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53699D" w14:textId="77777777" w:rsidR="00BD0E3D" w:rsidRPr="00321A37" w:rsidRDefault="00F52EA4" w:rsidP="00CE5654">
      <w:pPr>
        <w:jc w:val="center"/>
        <w:rPr>
          <w:rFonts w:asciiTheme="minorHAnsi" w:hAnsiTheme="minorHAnsi"/>
          <w:b/>
          <w:color w:val="0070C0"/>
          <w:szCs w:val="20"/>
        </w:rPr>
      </w:pPr>
      <w:r w:rsidRPr="00321A37">
        <w:rPr>
          <w:rFonts w:asciiTheme="minorHAnsi" w:hAnsiTheme="minorHAnsi"/>
          <w:b/>
          <w:color w:val="0070C0"/>
          <w:szCs w:val="20"/>
        </w:rPr>
        <w:t>Clauze specifice prezentului apel de proiecte</w:t>
      </w:r>
    </w:p>
    <w:p w14:paraId="5353699E" w14:textId="77777777" w:rsidR="00F52EA4" w:rsidRPr="00321A37" w:rsidRDefault="00F52EA4" w:rsidP="00CE5654">
      <w:pPr>
        <w:jc w:val="center"/>
        <w:rPr>
          <w:rFonts w:asciiTheme="minorHAnsi" w:hAnsiTheme="minorHAnsi"/>
          <w:b/>
          <w:color w:val="0070C0"/>
          <w:szCs w:val="20"/>
        </w:rPr>
      </w:pPr>
      <w:r w:rsidRPr="00321A37">
        <w:rPr>
          <w:rFonts w:asciiTheme="minorHAnsi" w:hAnsiTheme="minorHAnsi"/>
          <w:b/>
          <w:color w:val="0070C0"/>
          <w:szCs w:val="20"/>
        </w:rPr>
        <w:t>[</w:t>
      </w:r>
      <w:r w:rsidRPr="00321A37">
        <w:rPr>
          <w:rFonts w:asciiTheme="minorHAnsi" w:hAnsiTheme="minorHAnsi"/>
          <w:b/>
          <w:i/>
          <w:color w:val="0070C0"/>
          <w:szCs w:val="20"/>
        </w:rPr>
        <w:t>model orientativ</w:t>
      </w:r>
      <w:r w:rsidRPr="00321A37">
        <w:rPr>
          <w:rFonts w:asciiTheme="minorHAnsi" w:hAnsiTheme="minorHAnsi"/>
          <w:b/>
          <w:color w:val="0070C0"/>
          <w:szCs w:val="20"/>
        </w:rPr>
        <w:t>]</w:t>
      </w:r>
    </w:p>
    <w:p w14:paraId="5353699F" w14:textId="77777777" w:rsidR="00BD0E3D" w:rsidRPr="00321A37" w:rsidRDefault="00BD0E3D" w:rsidP="00BD0E3D">
      <w:pPr>
        <w:rPr>
          <w:rFonts w:asciiTheme="minorHAnsi" w:hAnsiTheme="minorHAnsi"/>
          <w:b/>
          <w:color w:val="0070C0"/>
          <w:szCs w:val="20"/>
        </w:rPr>
      </w:pPr>
    </w:p>
    <w:p w14:paraId="535369A0" w14:textId="77777777" w:rsidR="00B97E31" w:rsidRPr="00321A37" w:rsidRDefault="00B97E31" w:rsidP="00B97E31">
      <w:pPr>
        <w:pStyle w:val="ListParagraph"/>
        <w:ind w:left="0"/>
        <w:contextualSpacing/>
        <w:rPr>
          <w:rFonts w:asciiTheme="minorHAnsi" w:hAnsiTheme="minorHAnsi" w:cs="Arial"/>
          <w:noProof/>
          <w:sz w:val="20"/>
        </w:rPr>
      </w:pPr>
      <w:r w:rsidRPr="00321A37">
        <w:rPr>
          <w:rFonts w:asciiTheme="minorHAnsi" w:hAnsiTheme="minorHAnsi" w:cs="Arial"/>
          <w:b/>
          <w:bCs/>
          <w:sz w:val="20"/>
        </w:rPr>
        <w:t xml:space="preserve">Pentru prezentul apel </w:t>
      </w:r>
      <w:r w:rsidRPr="00321A37">
        <w:rPr>
          <w:rFonts w:asciiTheme="minorHAnsi" w:hAnsiTheme="minorHAnsi" w:cs="Arial"/>
          <w:b/>
          <w:bCs/>
          <w:sz w:val="20"/>
          <w:highlight w:val="yellow"/>
        </w:rPr>
        <w:t xml:space="preserve">ANEXA 1, SECTIUNEA II din </w:t>
      </w:r>
      <w:r w:rsidRPr="00321A37">
        <w:rPr>
          <w:rFonts w:asciiTheme="minorHAnsi" w:hAnsiTheme="minorHAnsi"/>
          <w:b/>
          <w:i/>
          <w:color w:val="0070C0"/>
          <w:sz w:val="20"/>
          <w:highlight w:val="yellow"/>
        </w:rPr>
        <w:t>Anexa 10.8 Forma de contract – model orientativ al contractului de finanţare – la Ghidul general</w:t>
      </w:r>
      <w:r w:rsidRPr="00321A37">
        <w:rPr>
          <w:rFonts w:asciiTheme="minorHAnsi" w:hAnsiTheme="minorHAnsi"/>
          <w:b/>
          <w:i/>
          <w:color w:val="0070C0"/>
          <w:sz w:val="20"/>
        </w:rPr>
        <w:t xml:space="preserve"> </w:t>
      </w:r>
      <w:r w:rsidRPr="00321A37">
        <w:rPr>
          <w:rFonts w:asciiTheme="minorHAnsi" w:hAnsiTheme="minorHAnsi" w:cs="Arial"/>
          <w:noProof/>
          <w:sz w:val="20"/>
        </w:rPr>
        <w:t>se completează cu următoarele prevederi:</w:t>
      </w:r>
    </w:p>
    <w:p w14:paraId="535369A1" w14:textId="77777777" w:rsidR="00B97E31" w:rsidRPr="00321A37" w:rsidRDefault="00B97E31" w:rsidP="00B97E31">
      <w:pPr>
        <w:pStyle w:val="Heading5"/>
        <w:jc w:val="both"/>
        <w:rPr>
          <w:rFonts w:asciiTheme="minorHAnsi" w:hAnsiTheme="minorHAnsi" w:cs="Arial"/>
          <w:szCs w:val="20"/>
          <w:lang w:eastAsia="ro-RO"/>
        </w:rPr>
      </w:pPr>
    </w:p>
    <w:p w14:paraId="535369A2" w14:textId="616E1CB6" w:rsidR="00B97E31" w:rsidRPr="00321A37" w:rsidRDefault="00B97E31" w:rsidP="00B97E31">
      <w:pPr>
        <w:pStyle w:val="Heading1"/>
        <w:jc w:val="both"/>
        <w:rPr>
          <w:rFonts w:asciiTheme="minorHAnsi" w:hAnsiTheme="minorHAnsi"/>
          <w:sz w:val="20"/>
          <w:szCs w:val="20"/>
        </w:rPr>
      </w:pPr>
      <w:bookmarkStart w:id="0" w:name="_Articolul_3_-"/>
      <w:bookmarkStart w:id="1" w:name="_Toc468952542"/>
      <w:bookmarkEnd w:id="0"/>
      <w:r w:rsidRPr="00321A37">
        <w:rPr>
          <w:rFonts w:asciiTheme="minorHAnsi" w:hAnsiTheme="minorHAnsi"/>
          <w:sz w:val="20"/>
          <w:szCs w:val="20"/>
        </w:rPr>
        <w:t>ANEXA I – CONDIȚII SPECIFICE</w:t>
      </w:r>
      <w:bookmarkEnd w:id="1"/>
    </w:p>
    <w:p w14:paraId="535369A4" w14:textId="74EFB777" w:rsidR="00B97E31" w:rsidRPr="00321A37" w:rsidRDefault="00B97E31" w:rsidP="00B97E31">
      <w:pPr>
        <w:pStyle w:val="Heading2"/>
        <w:jc w:val="both"/>
        <w:rPr>
          <w:rFonts w:asciiTheme="minorHAnsi" w:hAnsiTheme="minorHAnsi"/>
          <w:sz w:val="20"/>
          <w:szCs w:val="20"/>
        </w:rPr>
      </w:pPr>
      <w:bookmarkStart w:id="2" w:name="_Toc468952565"/>
      <w:r w:rsidRPr="00321A37">
        <w:rPr>
          <w:rFonts w:asciiTheme="minorHAnsi" w:hAnsiTheme="minorHAnsi"/>
          <w:sz w:val="20"/>
          <w:szCs w:val="20"/>
        </w:rPr>
        <w:t xml:space="preserve">SECȚIUNEA II - CONDIȚII SPECIFICE APLICABILE  PRIORITATII DE INVESTITII </w:t>
      </w:r>
      <w:r w:rsidR="00531809" w:rsidRPr="00321A37">
        <w:rPr>
          <w:rFonts w:asciiTheme="minorHAnsi" w:hAnsiTheme="minorHAnsi"/>
          <w:sz w:val="20"/>
          <w:szCs w:val="20"/>
        </w:rPr>
        <w:t>1.2 Sprijinirea specializării inteligente în regiunile mai puţin dezvoltate, selectate ca pilot în cadrul „Iniţiativei DG Regio pentru regiuni mai puţin dezvoltate”</w:t>
      </w:r>
      <w:r w:rsidRPr="00321A37">
        <w:rPr>
          <w:rFonts w:asciiTheme="minorHAnsi" w:hAnsiTheme="minorHAnsi"/>
          <w:sz w:val="20"/>
          <w:szCs w:val="20"/>
        </w:rPr>
        <w:t>, DIN CADRUL POR 2014-2020</w:t>
      </w:r>
      <w:bookmarkEnd w:id="2"/>
    </w:p>
    <w:p w14:paraId="535369A6" w14:textId="6B3C3E3F" w:rsidR="00B97E31" w:rsidRPr="00321A37" w:rsidRDefault="00B97E31" w:rsidP="00B97E31">
      <w:pPr>
        <w:pStyle w:val="Heading2"/>
        <w:jc w:val="both"/>
        <w:rPr>
          <w:rFonts w:asciiTheme="minorHAnsi" w:hAnsiTheme="minorHAnsi"/>
          <w:sz w:val="20"/>
          <w:szCs w:val="20"/>
        </w:rPr>
      </w:pPr>
      <w:bookmarkStart w:id="3" w:name="_Articolul_8_-"/>
      <w:bookmarkEnd w:id="3"/>
      <w:r w:rsidRPr="00321A37">
        <w:rPr>
          <w:rFonts w:asciiTheme="minorHAnsi" w:hAnsiTheme="minorHAnsi"/>
          <w:sz w:val="20"/>
          <w:szCs w:val="20"/>
        </w:rPr>
        <w:t xml:space="preserve">Articolul 1 – Acordarea </w:t>
      </w:r>
      <w:r w:rsidR="00531809" w:rsidRPr="00321A37">
        <w:rPr>
          <w:rFonts w:asciiTheme="minorHAnsi" w:hAnsiTheme="minorHAnsi"/>
          <w:sz w:val="20"/>
          <w:szCs w:val="20"/>
        </w:rPr>
        <w:t>ajutorului de stat regional de cercetare-dezvoltare şi inovare (CDI)</w:t>
      </w:r>
      <w:r w:rsidR="00F633DF" w:rsidRPr="00321A37">
        <w:rPr>
          <w:rFonts w:asciiTheme="minorHAnsi" w:hAnsiTheme="minorHAnsi"/>
          <w:sz w:val="20"/>
          <w:szCs w:val="20"/>
        </w:rPr>
        <w:t xml:space="preserve"> și/sau ajutorului de stat regional și ajutorului de minimis</w:t>
      </w:r>
    </w:p>
    <w:p w14:paraId="565D1240" w14:textId="323E98B4" w:rsidR="00F633DF" w:rsidRPr="00321A37" w:rsidRDefault="00F633DF" w:rsidP="003E1AD5">
      <w:pPr>
        <w:pStyle w:val="Head2-Alin"/>
        <w:numPr>
          <w:ilvl w:val="1"/>
          <w:numId w:val="13"/>
        </w:numPr>
        <w:tabs>
          <w:tab w:val="num" w:pos="567"/>
          <w:tab w:val="right" w:pos="9000"/>
        </w:tabs>
        <w:spacing w:before="0" w:after="0"/>
        <w:rPr>
          <w:rFonts w:asciiTheme="minorHAnsi" w:hAnsiTheme="minorHAnsi" w:cs="Calibri"/>
          <w:szCs w:val="20"/>
          <w:lang w:eastAsia="ro-RO"/>
        </w:rPr>
      </w:pPr>
      <w:r w:rsidRPr="00321A37">
        <w:rPr>
          <w:rFonts w:asciiTheme="minorHAnsi" w:hAnsiTheme="minorHAnsi" w:cs="Calibri"/>
          <w:szCs w:val="20"/>
          <w:lang w:eastAsia="ro-RO"/>
        </w:rPr>
        <w:t xml:space="preserve">Ajutorul se acordă în baza Regulamentului Comisiei (UE) nr. 651/2014 din 17 iunie 2014 de declarare a anumitor categorii de ajutoare compatibile cu piața internă în aplicarea articolelor 107 și 108 din tratat, respectiv a Regulametului Comisiei Europene nr. 1407/2013 privind aplicarea articolelor 107 și 108 din Tratatul privind funcționarea Uniunii Europene ajutoarelor de minimis precum și a Ordinului MDRAP nr. ......../.......... </w:t>
      </w:r>
      <w:r w:rsidRPr="00321A37">
        <w:rPr>
          <w:rFonts w:asciiTheme="minorHAnsi" w:hAnsiTheme="minorHAnsi"/>
          <w:szCs w:val="20"/>
        </w:rPr>
        <w:t>privind aprobarea măsurii de sprijin, constând în acordarea unor ajutoare de stat şi ajutoare de minimis pentru ................. în cadrul Programului operaţional regional 2014-2020.</w:t>
      </w:r>
    </w:p>
    <w:p w14:paraId="4B91FC70" w14:textId="77777777" w:rsidR="00F633DF" w:rsidRPr="00321A37" w:rsidRDefault="00F633DF" w:rsidP="003E1AD5">
      <w:pPr>
        <w:pStyle w:val="Head2-Alin"/>
        <w:numPr>
          <w:ilvl w:val="1"/>
          <w:numId w:val="13"/>
        </w:numPr>
        <w:tabs>
          <w:tab w:val="num" w:pos="567"/>
          <w:tab w:val="right" w:pos="9000"/>
        </w:tabs>
        <w:spacing w:before="0" w:after="0"/>
        <w:rPr>
          <w:rFonts w:asciiTheme="minorHAnsi" w:hAnsiTheme="minorHAnsi" w:cs="Calibri"/>
          <w:szCs w:val="20"/>
          <w:lang w:eastAsia="ro-RO"/>
        </w:rPr>
      </w:pPr>
      <w:r w:rsidRPr="00321A37">
        <w:rPr>
          <w:rFonts w:asciiTheme="minorHAnsi" w:hAnsiTheme="minorHAnsi" w:cs="Calibri"/>
          <w:szCs w:val="20"/>
          <w:lang w:eastAsia="ro-RO"/>
        </w:rPr>
        <w:t>Data acordării ajutorului este data la care intră în vigoare contractul de finanțare, indiferent de momentul efectuării plăților/ rambursărilor efective în cadrul proiectului.</w:t>
      </w:r>
    </w:p>
    <w:p w14:paraId="535369A9" w14:textId="77777777" w:rsidR="00B97E31" w:rsidRPr="00321A37" w:rsidRDefault="00B97E31" w:rsidP="003E1AD5">
      <w:pPr>
        <w:pStyle w:val="Head2-Alin"/>
        <w:numPr>
          <w:ilvl w:val="1"/>
          <w:numId w:val="13"/>
        </w:numPr>
        <w:tabs>
          <w:tab w:val="num" w:pos="567"/>
          <w:tab w:val="right" w:pos="9000"/>
        </w:tabs>
        <w:spacing w:before="0" w:after="0"/>
        <w:rPr>
          <w:rFonts w:asciiTheme="minorHAnsi" w:hAnsiTheme="minorHAnsi"/>
          <w:szCs w:val="20"/>
        </w:rPr>
      </w:pPr>
      <w:r w:rsidRPr="00321A37">
        <w:rPr>
          <w:rFonts w:asciiTheme="minorHAnsi" w:hAnsiTheme="minorHAnsi" w:cs="Calibri"/>
          <w:szCs w:val="20"/>
          <w:lang w:eastAsia="ro-RO"/>
        </w:rPr>
        <w:t>Finanțarea nerambursabilă în cuantum total de _______ lei ([valoarea în litere]), așa cum este specificată la Art. 3 alin (2) din Condițiile Generale, este constituită din următoarele tipuri de ajutor de stat:</w:t>
      </w:r>
    </w:p>
    <w:p w14:paraId="535369AA" w14:textId="77777777" w:rsidR="00B97E31" w:rsidRPr="00321A37"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321A37">
        <w:rPr>
          <w:rFonts w:asciiTheme="minorHAnsi" w:hAnsiTheme="minorHAnsi" w:cs="Calibri"/>
          <w:szCs w:val="20"/>
          <w:lang w:eastAsia="ro-RO"/>
        </w:rPr>
        <w:t>Ajutor de stat regional pentru investiții,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35369AB" w14:textId="77777777" w:rsidR="00B97E31" w:rsidRPr="00321A37" w:rsidRDefault="00B97E31" w:rsidP="00B97E31">
      <w:pPr>
        <w:autoSpaceDE w:val="0"/>
        <w:autoSpaceDN w:val="0"/>
        <w:adjustRightInd w:val="0"/>
        <w:ind w:left="1620"/>
        <w:rPr>
          <w:rFonts w:asciiTheme="minorHAnsi" w:hAnsiTheme="minorHAnsi" w:cs="Calibri"/>
          <w:szCs w:val="20"/>
          <w:lang w:eastAsia="ro-RO"/>
        </w:rPr>
      </w:pPr>
      <w:r w:rsidRPr="00321A37">
        <w:rPr>
          <w:rFonts w:asciiTheme="minorHAnsi" w:hAnsiTheme="minorHAnsi" w:cs="Calibri"/>
          <w:szCs w:val="20"/>
          <w:lang w:eastAsia="ro-RO"/>
        </w:rPr>
        <w:t>și/sau</w:t>
      </w:r>
    </w:p>
    <w:p w14:paraId="7C574757" w14:textId="1C11AD33" w:rsidR="002F3319" w:rsidRPr="00321A37" w:rsidRDefault="002F3319" w:rsidP="003E1AD5">
      <w:pPr>
        <w:pStyle w:val="ListParagraph"/>
        <w:numPr>
          <w:ilvl w:val="2"/>
          <w:numId w:val="12"/>
        </w:numPr>
        <w:autoSpaceDE w:val="0"/>
        <w:autoSpaceDN w:val="0"/>
        <w:adjustRightInd w:val="0"/>
        <w:rPr>
          <w:rFonts w:asciiTheme="minorHAnsi" w:hAnsiTheme="minorHAnsi" w:cs="Calibri"/>
          <w:sz w:val="20"/>
        </w:rPr>
      </w:pPr>
      <w:r w:rsidRPr="00321A37">
        <w:rPr>
          <w:rFonts w:asciiTheme="minorHAnsi" w:hAnsiTheme="minorHAnsi" w:cs="Calibri"/>
          <w:sz w:val="20"/>
        </w:rPr>
        <w:t>Ajutor de stat regional de cercetare-dezvoltare şi inovare (CDI), în cuantum de _______ lei ([valoarea în litere]), ce se supune prevederilor Regulamentului (UE) nr. 651/2014 al Comisiei din 17 iunie 2014, de declarare a anumitor categorii de ajutoare compatibile cu piața internă în aplicarea articolelor 107 și 108 din tratat</w:t>
      </w:r>
    </w:p>
    <w:p w14:paraId="51EFECAB" w14:textId="3E9A0F39" w:rsidR="002F3319" w:rsidRPr="00321A37" w:rsidRDefault="00F633DF" w:rsidP="002F3319">
      <w:pPr>
        <w:autoSpaceDE w:val="0"/>
        <w:autoSpaceDN w:val="0"/>
        <w:adjustRightInd w:val="0"/>
        <w:ind w:left="1620"/>
        <w:rPr>
          <w:rFonts w:asciiTheme="minorHAnsi" w:hAnsiTheme="minorHAnsi" w:cs="Calibri"/>
          <w:szCs w:val="20"/>
          <w:lang w:eastAsia="ro-RO"/>
        </w:rPr>
      </w:pPr>
      <w:r w:rsidRPr="00321A37">
        <w:rPr>
          <w:rFonts w:asciiTheme="minorHAnsi" w:hAnsiTheme="minorHAnsi" w:cs="Calibri"/>
          <w:szCs w:val="20"/>
          <w:lang w:eastAsia="ro-RO"/>
        </w:rPr>
        <w:t>și</w:t>
      </w:r>
    </w:p>
    <w:p w14:paraId="535369AC" w14:textId="77777777" w:rsidR="00B97E31" w:rsidRPr="00321A37" w:rsidRDefault="00B97E31" w:rsidP="003E1AD5">
      <w:pPr>
        <w:numPr>
          <w:ilvl w:val="2"/>
          <w:numId w:val="12"/>
        </w:numPr>
        <w:autoSpaceDE w:val="0"/>
        <w:autoSpaceDN w:val="0"/>
        <w:adjustRightInd w:val="0"/>
        <w:spacing w:before="0" w:after="0"/>
        <w:rPr>
          <w:rFonts w:asciiTheme="minorHAnsi" w:hAnsiTheme="minorHAnsi" w:cs="Calibri"/>
          <w:szCs w:val="20"/>
          <w:lang w:eastAsia="ro-RO"/>
        </w:rPr>
      </w:pPr>
      <w:r w:rsidRPr="00321A37">
        <w:rPr>
          <w:rFonts w:asciiTheme="minorHAnsi" w:hAnsiTheme="minorHAnsi" w:cs="Calibri"/>
          <w:szCs w:val="20"/>
          <w:lang w:eastAsia="ro-RO"/>
        </w:rPr>
        <w:t>Ajutor de minimis, în cuantum de ___________lei ([valoarea în litere]), ce se supune prevederilor Regulamentului Comisiei Nr. 1407/2013 privind aplicarea articolelor 107 și 108 din Tratatul privind funcționarea Uniunii Europene ajutoarelor de minimis.</w:t>
      </w:r>
    </w:p>
    <w:p w14:paraId="535369AD" w14:textId="77777777" w:rsidR="00B97E31" w:rsidRPr="00321A37" w:rsidRDefault="00B97E31" w:rsidP="00B97E31">
      <w:pPr>
        <w:pStyle w:val="Head2-Alin"/>
        <w:numPr>
          <w:ilvl w:val="0"/>
          <w:numId w:val="0"/>
        </w:numPr>
        <w:tabs>
          <w:tab w:val="num" w:pos="142"/>
          <w:tab w:val="right" w:pos="9000"/>
        </w:tabs>
        <w:spacing w:before="0" w:after="0"/>
        <w:rPr>
          <w:rFonts w:asciiTheme="minorHAnsi" w:hAnsiTheme="minorHAnsi"/>
          <w:szCs w:val="20"/>
        </w:rPr>
      </w:pPr>
      <w:r w:rsidRPr="00321A37">
        <w:rPr>
          <w:rFonts w:asciiTheme="minorHAnsi" w:hAnsiTheme="minorHAnsi"/>
          <w:szCs w:val="20"/>
        </w:rPr>
        <w:t>(se va completa în funcție de ce tip de ajutor se solicită în cadrul proiectului)</w:t>
      </w:r>
    </w:p>
    <w:p w14:paraId="535369AE" w14:textId="77777777" w:rsidR="00B97E31" w:rsidRPr="00321A37" w:rsidRDefault="00B97E31" w:rsidP="00B97E31">
      <w:pPr>
        <w:pStyle w:val="Head2-Alin"/>
        <w:numPr>
          <w:ilvl w:val="0"/>
          <w:numId w:val="0"/>
        </w:numPr>
        <w:tabs>
          <w:tab w:val="num" w:pos="2880"/>
          <w:tab w:val="right" w:pos="9000"/>
        </w:tabs>
        <w:spacing w:before="0" w:after="0"/>
        <w:ind w:left="502"/>
        <w:rPr>
          <w:rFonts w:asciiTheme="minorHAnsi" w:hAnsiTheme="minorHAnsi"/>
          <w:szCs w:val="20"/>
        </w:rPr>
      </w:pPr>
    </w:p>
    <w:p w14:paraId="2A175E69" w14:textId="4A428223" w:rsidR="00F633DF" w:rsidRPr="00321A37" w:rsidRDefault="00B97E31" w:rsidP="003E1AD5">
      <w:pPr>
        <w:pStyle w:val="Head2-Alin"/>
        <w:numPr>
          <w:ilvl w:val="1"/>
          <w:numId w:val="13"/>
        </w:numPr>
        <w:tabs>
          <w:tab w:val="num" w:pos="567"/>
          <w:tab w:val="right" w:pos="9000"/>
        </w:tabs>
        <w:spacing w:before="0" w:after="0"/>
        <w:rPr>
          <w:rFonts w:asciiTheme="minorHAnsi" w:hAnsiTheme="minorHAnsi"/>
          <w:szCs w:val="20"/>
        </w:rPr>
      </w:pPr>
      <w:r w:rsidRPr="00321A37">
        <w:rPr>
          <w:rFonts w:asciiTheme="minorHAnsi" w:hAnsiTheme="minorHAnsi" w:cs="Calibri"/>
          <w:szCs w:val="20"/>
          <w:lang w:eastAsia="ro-RO"/>
        </w:rPr>
        <w:t xml:space="preserve">Dacă, oricând în perioada de implementare și respectiv durabilitate a proiectului menționate la art. (2) din Condițiile generale, </w:t>
      </w:r>
      <w:r w:rsidR="00F633DF" w:rsidRPr="00321A37">
        <w:rPr>
          <w:rFonts w:asciiTheme="minorHAnsi" w:hAnsiTheme="minorHAnsi"/>
          <w:szCs w:val="20"/>
        </w:rPr>
        <w:t xml:space="preserve">se constată că încadrarea valorii finanțării nerambursabile solicitate în plafonul de ajutor </w:t>
      </w:r>
      <w:r w:rsidR="00F633DF" w:rsidRPr="00321A37">
        <w:rPr>
          <w:rFonts w:asciiTheme="minorHAnsi" w:hAnsiTheme="minorHAnsi"/>
          <w:szCs w:val="20"/>
        </w:rPr>
        <w:lastRenderedPageBreak/>
        <w:t>aplicabil s-a realizat, la momentul solicitării și/sau acordării, în baza unor informații incomplete și/sau incorecte, beneficiarul/membrii parteneriatului care implementează componentele proiectului fiind îndreptățiți la o valoare mai mică a ajutorului de stat/de minimis, contractul de finanțare va fi reziliat și finanțarea acordată va fi recuperată integral.</w:t>
      </w:r>
    </w:p>
    <w:p w14:paraId="677F97DC" w14:textId="132C709E" w:rsidR="00F633DF" w:rsidRPr="00321A37" w:rsidRDefault="00F633DF" w:rsidP="003E1AD5">
      <w:pPr>
        <w:pStyle w:val="Head2-Alin"/>
        <w:numPr>
          <w:ilvl w:val="1"/>
          <w:numId w:val="13"/>
        </w:numPr>
        <w:tabs>
          <w:tab w:val="num" w:pos="567"/>
          <w:tab w:val="right" w:pos="9000"/>
        </w:tabs>
        <w:spacing w:before="0" w:after="0"/>
        <w:rPr>
          <w:rFonts w:asciiTheme="minorHAnsi" w:hAnsiTheme="minorHAnsi"/>
          <w:szCs w:val="20"/>
        </w:rPr>
      </w:pPr>
      <w:r w:rsidRPr="00321A37">
        <w:rPr>
          <w:rFonts w:asciiTheme="minorHAnsi" w:hAnsiTheme="minorHAnsi"/>
          <w:szCs w:val="20"/>
        </w:rPr>
        <w:t>Perioada de implemementare prevăzută în cadrul prezentului contract de finanțare  nu po</w:t>
      </w:r>
      <w:r w:rsidR="0027031C">
        <w:rPr>
          <w:rFonts w:asciiTheme="minorHAnsi" w:hAnsiTheme="minorHAnsi"/>
          <w:szCs w:val="20"/>
        </w:rPr>
        <w:t>a</w:t>
      </w:r>
      <w:r w:rsidRPr="00321A37">
        <w:rPr>
          <w:rFonts w:asciiTheme="minorHAnsi" w:hAnsiTheme="minorHAnsi"/>
          <w:szCs w:val="20"/>
        </w:rPr>
        <w:t>t</w:t>
      </w:r>
      <w:r w:rsidR="0027031C">
        <w:rPr>
          <w:rFonts w:asciiTheme="minorHAnsi" w:hAnsiTheme="minorHAnsi"/>
          <w:szCs w:val="20"/>
        </w:rPr>
        <w:t>e</w:t>
      </w:r>
      <w:r w:rsidRPr="00321A37">
        <w:rPr>
          <w:rFonts w:asciiTheme="minorHAnsi" w:hAnsiTheme="minorHAnsi"/>
          <w:szCs w:val="20"/>
        </w:rPr>
        <w:t xml:space="preserve"> depăși data de 31.12.2023 sau prevederile schemei de măsuri de ajutor aplicabile</w:t>
      </w:r>
      <w:r w:rsidR="00F3407A">
        <w:rPr>
          <w:rFonts w:asciiTheme="minorHAnsi" w:hAnsiTheme="minorHAnsi"/>
          <w:szCs w:val="20"/>
        </w:rPr>
        <w:t xml:space="preserve">, oricare </w:t>
      </w:r>
      <w:r w:rsidR="00E31EA4">
        <w:rPr>
          <w:rFonts w:asciiTheme="minorHAnsi" w:hAnsiTheme="minorHAnsi"/>
          <w:szCs w:val="20"/>
        </w:rPr>
        <w:t>dintre termen</w:t>
      </w:r>
      <w:r w:rsidR="00BC2DBA">
        <w:rPr>
          <w:rFonts w:asciiTheme="minorHAnsi" w:hAnsiTheme="minorHAnsi"/>
          <w:szCs w:val="20"/>
        </w:rPr>
        <w:t>ele limită anterior menționate</w:t>
      </w:r>
      <w:r w:rsidR="00E31EA4">
        <w:rPr>
          <w:rFonts w:asciiTheme="minorHAnsi" w:hAnsiTheme="minorHAnsi"/>
          <w:szCs w:val="20"/>
        </w:rPr>
        <w:t xml:space="preserve"> care intervine primul</w:t>
      </w:r>
      <w:r w:rsidR="00F3407A">
        <w:rPr>
          <w:rFonts w:asciiTheme="minorHAnsi" w:hAnsiTheme="minorHAnsi"/>
          <w:szCs w:val="20"/>
        </w:rPr>
        <w:t>.</w:t>
      </w:r>
    </w:p>
    <w:p w14:paraId="47E2EBDF" w14:textId="77777777" w:rsidR="00F633DF" w:rsidRPr="00321A37" w:rsidRDefault="00F633DF" w:rsidP="00F633DF">
      <w:pPr>
        <w:pStyle w:val="Head2-Alin"/>
        <w:numPr>
          <w:ilvl w:val="0"/>
          <w:numId w:val="0"/>
        </w:numPr>
        <w:tabs>
          <w:tab w:val="right" w:pos="9000"/>
        </w:tabs>
        <w:spacing w:before="0" w:after="0"/>
        <w:ind w:left="142"/>
        <w:rPr>
          <w:rFonts w:asciiTheme="minorHAnsi" w:hAnsiTheme="minorHAnsi"/>
          <w:szCs w:val="20"/>
        </w:rPr>
      </w:pPr>
    </w:p>
    <w:p w14:paraId="535369B1" w14:textId="77777777" w:rsidR="00B97E31" w:rsidRPr="00321A37" w:rsidRDefault="00B97E31" w:rsidP="00B97E31">
      <w:pPr>
        <w:pStyle w:val="Heading2"/>
        <w:jc w:val="both"/>
        <w:rPr>
          <w:rFonts w:asciiTheme="minorHAnsi" w:hAnsiTheme="minorHAnsi"/>
          <w:sz w:val="20"/>
          <w:szCs w:val="20"/>
        </w:rPr>
      </w:pPr>
      <w:r w:rsidRPr="00321A37">
        <w:rPr>
          <w:rFonts w:asciiTheme="minorHAnsi" w:hAnsiTheme="minorHAnsi"/>
          <w:sz w:val="20"/>
          <w:szCs w:val="20"/>
        </w:rPr>
        <w:t>Articolul 2 – Alte obligații specifice beneficiarului</w:t>
      </w:r>
    </w:p>
    <w:p w14:paraId="282CD098" w14:textId="6CF3BCE5"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Dacă, pe parcursul perioadei de implementare menționată la art 2, alin. (2) din Condiții generale, Benefic</w:t>
      </w:r>
      <w:r w:rsidR="006F55D5">
        <w:rPr>
          <w:rFonts w:asciiTheme="minorHAnsi" w:hAnsiTheme="minorHAnsi"/>
          <w:szCs w:val="20"/>
        </w:rPr>
        <w:t>i</w:t>
      </w:r>
      <w:r w:rsidRPr="00321A37">
        <w:rPr>
          <w:rFonts w:asciiTheme="minorHAnsi" w:hAnsiTheme="minorHAnsi"/>
          <w:szCs w:val="20"/>
        </w:rPr>
        <w:t>arul/membrii partneriatului care implementează componentele proiectului se înregistrează în scopuri de TVA (devine plătitor de TVA), aceștia vor notifica OI și AMPOR cu privire la această modificare, în termen de 5 zile lucrătoare de la emiterea deciziei de aprobare a înregistrării în scopuri de TVA.</w:t>
      </w:r>
    </w:p>
    <w:p w14:paraId="2E2AB44C" w14:textId="6FB56380" w:rsidR="00F633DF" w:rsidRPr="00321A37" w:rsidRDefault="00F633DF" w:rsidP="003E1AD5">
      <w:pPr>
        <w:pStyle w:val="Head2-Alin"/>
        <w:numPr>
          <w:ilvl w:val="1"/>
          <w:numId w:val="14"/>
        </w:numPr>
        <w:tabs>
          <w:tab w:val="num" w:pos="567"/>
          <w:tab w:val="right" w:pos="9000"/>
        </w:tabs>
        <w:spacing w:before="0" w:after="0"/>
        <w:rPr>
          <w:rFonts w:asciiTheme="minorHAnsi" w:hAnsiTheme="minorHAnsi"/>
          <w:szCs w:val="20"/>
        </w:rPr>
      </w:pPr>
      <w:r w:rsidRPr="00321A37">
        <w:rPr>
          <w:rFonts w:asciiTheme="minorHAnsi" w:hAnsiTheme="minorHAnsi"/>
          <w:szCs w:val="20"/>
        </w:rPr>
        <w:t>Beneficiarul/membrii parteneriatului responsabili cu implementarea componentelor proiectului vor respecta, până la finalizarea perioadei de durabilitate a proiectului menționată la art. 2, alin. (5) din Condiții generale, următoarele condiții de acordare a finanțării, sub sancțiunea rezilierii contractului și a recuperării integrale a finanțării acordate:</w:t>
      </w:r>
    </w:p>
    <w:p w14:paraId="3096E098" w14:textId="65F63742"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Forma de organizare juridică în cazul în care solicitantul a solicitat finanțare ca entitate de inovare și transfer tehnologic și/sau parc tehnologic și științific</w:t>
      </w:r>
    </w:p>
    <w:p w14:paraId="37539F5A" w14:textId="41B8DFFB"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Forma de organizare juridică pentru membrii parteneriatului care implementează componentele proiectului și, acolo, unde este cazul</w:t>
      </w:r>
      <w:r w:rsidR="00BF4FD0" w:rsidRPr="00321A37">
        <w:rPr>
          <w:rFonts w:asciiTheme="minorHAnsi" w:hAnsiTheme="minorHAnsi"/>
          <w:sz w:val="20"/>
        </w:rPr>
        <w:t>, inclusiv</w:t>
      </w:r>
      <w:r w:rsidRPr="00321A37">
        <w:rPr>
          <w:rFonts w:asciiTheme="minorHAnsi" w:hAnsiTheme="minorHAnsi"/>
          <w:sz w:val="20"/>
        </w:rPr>
        <w:t xml:space="preserve"> a administratorul parcului tehnologic și științific</w:t>
      </w:r>
    </w:p>
    <w:p w14:paraId="1E150E13" w14:textId="6C7580FD"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Membrii parteneriatului care primesc ajutor de stat regional și/sau ajutor pentru cercetare, dezvoltare inovare și de minimis nu pot renunța la part</w:t>
      </w:r>
      <w:r w:rsidR="00BF4FD0" w:rsidRPr="00321A37">
        <w:rPr>
          <w:rFonts w:asciiTheme="minorHAnsi" w:hAnsiTheme="minorHAnsi"/>
          <w:sz w:val="20"/>
        </w:rPr>
        <w:t>e</w:t>
      </w:r>
      <w:r w:rsidRPr="00321A37">
        <w:rPr>
          <w:rFonts w:asciiTheme="minorHAnsi" w:hAnsiTheme="minorHAnsi"/>
          <w:sz w:val="20"/>
        </w:rPr>
        <w:t>neriatul aferent proiectului</w:t>
      </w:r>
    </w:p>
    <w:p w14:paraId="28C9A23B" w14:textId="77777777" w:rsidR="00F633DF" w:rsidRPr="00321A37" w:rsidRDefault="00F633DF" w:rsidP="003E1AD5">
      <w:pPr>
        <w:pStyle w:val="ListParagraph"/>
        <w:numPr>
          <w:ilvl w:val="1"/>
          <w:numId w:val="15"/>
        </w:numPr>
        <w:spacing w:after="160"/>
        <w:contextualSpacing/>
        <w:rPr>
          <w:rFonts w:asciiTheme="minorHAnsi" w:hAnsiTheme="minorHAnsi"/>
          <w:sz w:val="20"/>
        </w:rPr>
      </w:pPr>
      <w:r w:rsidRPr="00321A37">
        <w:rPr>
          <w:rFonts w:asciiTheme="minorHAnsi" w:hAnsiTheme="minorHAnsi"/>
          <w:sz w:val="20"/>
        </w:rPr>
        <w:t>Contractele de mandat își păstrează valabilitatea</w:t>
      </w:r>
    </w:p>
    <w:p w14:paraId="261243B7" w14:textId="77777777" w:rsidR="00BF4FD0"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 xml:space="preserve">Acolo unde este cazul, respectiv solicitantul la finanțare este o entitate de inovare și transfer tehnologic și/sau parc tehnologic și științific, acreditările/autorizările obținute în conformitate cu prevederile legale în vigoare se vor menține până la finalizarea perioadei de </w:t>
      </w:r>
      <w:r w:rsidR="00BF4FD0" w:rsidRPr="00321A37">
        <w:rPr>
          <w:rFonts w:asciiTheme="minorHAnsi" w:hAnsiTheme="minorHAnsi"/>
          <w:szCs w:val="20"/>
        </w:rPr>
        <w:t>durabilitate</w:t>
      </w:r>
      <w:r w:rsidRPr="00321A37">
        <w:rPr>
          <w:rFonts w:asciiTheme="minorHAnsi" w:hAnsiTheme="minorHAnsi"/>
          <w:szCs w:val="20"/>
        </w:rPr>
        <w:t xml:space="preserve"> a proiectului menționată la art. 2, alin. (5) din Condiții generale. </w:t>
      </w:r>
    </w:p>
    <w:p w14:paraId="68EC37A8" w14:textId="492025FC" w:rsidR="00BF4FD0"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 xml:space="preserve">În cazul parteneriatelor, numai membrii responsabili cu implementarea componentelor proiectului au obligația menținerii autorizării/acredităților solicitate la depunerea cererilor de finanțare </w:t>
      </w:r>
      <w:r w:rsidR="00BF4FD0" w:rsidRPr="00321A37">
        <w:rPr>
          <w:rFonts w:asciiTheme="minorHAnsi" w:hAnsiTheme="minorHAnsi"/>
          <w:szCs w:val="20"/>
        </w:rPr>
        <w:t xml:space="preserve">cel puțin până la finalizarea perioadei de durabilitate a proiectului menționată la art. 2, alin. (5) din Condiții generale. </w:t>
      </w:r>
    </w:p>
    <w:p w14:paraId="4E7119A0" w14:textId="63F0ED4F" w:rsidR="00BF4FD0" w:rsidRPr="00321A37" w:rsidRDefault="00BF4FD0"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În cazul în care în urma implementării proiectul nu se realizeaza includerea în piață a rezultatelor cercetării și comercializarea produselor/proceselor/serviciilor rezultate, contractul de finanțare se reziliază iar finanțarea nerambursabilă acordată va fi recuperată în condițiile prezentului contract pentru toate componentele proiectului.</w:t>
      </w:r>
    </w:p>
    <w:p w14:paraId="04538F18" w14:textId="77777777"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Pentru neîndeplinirea angajamentelor privind măsurile de îmbunătățire a calității mediului înconjurător și de creștere a eficienței energetice și/sau de asigurare a egalității de șanse și tratament pentru care proiectul a fost punctat în cadrul procesului de evaluare tehnică și financiară, AMPOR poate rezilia unilateral contractul și recupera finanțarea nerambursabilă acordată, inclusiv dobânzile/penalizările aferente.</w:t>
      </w:r>
    </w:p>
    <w:p w14:paraId="6B8F51DF" w14:textId="32219B09" w:rsidR="00F633DF" w:rsidRPr="00321A37" w:rsidRDefault="00CB1EE8"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Solicitantul/</w:t>
      </w:r>
      <w:r w:rsidR="00F633DF" w:rsidRPr="00321A37">
        <w:rPr>
          <w:rFonts w:asciiTheme="minorHAnsi" w:hAnsiTheme="minorHAnsi"/>
          <w:szCs w:val="20"/>
        </w:rPr>
        <w:t xml:space="preserve">Liderul de proiect are obligația de a lansa în termen de maxim </w:t>
      </w:r>
      <w:r w:rsidRPr="00321A37">
        <w:rPr>
          <w:rFonts w:asciiTheme="minorHAnsi" w:hAnsiTheme="minorHAnsi"/>
          <w:szCs w:val="20"/>
        </w:rPr>
        <w:t>12 luni</w:t>
      </w:r>
      <w:r w:rsidR="00F633DF" w:rsidRPr="00321A37">
        <w:rPr>
          <w:rFonts w:asciiTheme="minorHAnsi" w:hAnsiTheme="minorHAnsi"/>
          <w:szCs w:val="20"/>
        </w:rPr>
        <w:t xml:space="preserve"> de la încheierea contractului de finanțare a achizitiei privind realizarea proiectului tehnic sau achiziției principale de lucrari/echipamente, în caz contrar AM </w:t>
      </w:r>
      <w:r w:rsidR="00F3407A">
        <w:rPr>
          <w:rFonts w:asciiTheme="minorHAnsi" w:hAnsiTheme="minorHAnsi"/>
          <w:szCs w:val="20"/>
        </w:rPr>
        <w:t>poate</w:t>
      </w:r>
      <w:r w:rsidR="00F633DF" w:rsidRPr="00321A37">
        <w:rPr>
          <w:rFonts w:asciiTheme="minorHAnsi" w:hAnsiTheme="minorHAnsi"/>
          <w:szCs w:val="20"/>
        </w:rPr>
        <w:t xml:space="preserve"> dispune rezilierea şi recuperarea sumelor plătite în cadrul proiectului.</w:t>
      </w:r>
    </w:p>
    <w:p w14:paraId="0E3BFDC5" w14:textId="0C1A9939"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 xml:space="preserve">Criteriile de eligibilitate privind valoarea minimă a finanțării nerambursabile solicitate nu sunt obligatorii de respectat pe perioada de implementare a proiectului, precum și pe întrega perioadă de durabilitate a investiției. </w:t>
      </w:r>
    </w:p>
    <w:p w14:paraId="2E832FD5" w14:textId="77777777" w:rsidR="00F633DF" w:rsidRPr="00321A37" w:rsidRDefault="00F633DF" w:rsidP="003E1AD5">
      <w:pPr>
        <w:pStyle w:val="Head2-Alin"/>
        <w:numPr>
          <w:ilvl w:val="1"/>
          <w:numId w:val="14"/>
        </w:numPr>
        <w:tabs>
          <w:tab w:val="num" w:pos="567"/>
          <w:tab w:val="num" w:pos="928"/>
          <w:tab w:val="right" w:pos="9000"/>
        </w:tabs>
        <w:spacing w:before="0" w:after="0"/>
        <w:rPr>
          <w:rFonts w:asciiTheme="minorHAnsi" w:hAnsiTheme="minorHAnsi"/>
          <w:szCs w:val="20"/>
        </w:rPr>
      </w:pPr>
      <w:r w:rsidRPr="00321A37">
        <w:rPr>
          <w:rFonts w:asciiTheme="minorHAnsi" w:hAnsiTheme="minorHAnsi"/>
          <w:szCs w:val="20"/>
        </w:rPr>
        <w:t>Beneficiarul trebuie să păstreze, pe o perioadă de minim 10 ani fiscali de la data acordării ajutorului în cadrul prezentei măsuri de sprijin, toate documentele referitoare la ajutoarele primite pentru a demonstra respectarea tuturor condițiilor impuse de legislația comunitară în acest domeniu.</w:t>
      </w:r>
    </w:p>
    <w:p w14:paraId="79CEB9DE" w14:textId="77777777" w:rsidR="00F633DF" w:rsidRPr="00321A37" w:rsidRDefault="00F633DF" w:rsidP="00F633DF">
      <w:pPr>
        <w:pStyle w:val="Head2-Alin"/>
        <w:numPr>
          <w:ilvl w:val="0"/>
          <w:numId w:val="0"/>
        </w:numPr>
        <w:tabs>
          <w:tab w:val="num" w:pos="928"/>
          <w:tab w:val="right" w:pos="9000"/>
        </w:tabs>
        <w:spacing w:before="0" w:after="0"/>
        <w:ind w:left="928"/>
        <w:rPr>
          <w:rFonts w:asciiTheme="minorHAnsi" w:hAnsiTheme="minorHAnsi"/>
          <w:szCs w:val="20"/>
        </w:rPr>
      </w:pPr>
    </w:p>
    <w:p w14:paraId="1B412F86" w14:textId="77777777" w:rsidR="00CB1EE8" w:rsidRPr="00321A37" w:rsidRDefault="00CB1EE8" w:rsidP="00BD0E3D">
      <w:pPr>
        <w:rPr>
          <w:rFonts w:asciiTheme="minorHAnsi" w:hAnsiTheme="minorHAnsi"/>
          <w:b/>
          <w:color w:val="0070C0"/>
          <w:szCs w:val="20"/>
        </w:rPr>
      </w:pPr>
    </w:p>
    <w:p w14:paraId="6D6F1DF7" w14:textId="77777777" w:rsidR="00CB1EE8" w:rsidRPr="00321A37" w:rsidRDefault="00CB1EE8" w:rsidP="00CB1EE8">
      <w:pPr>
        <w:pStyle w:val="Heading2"/>
        <w:rPr>
          <w:rFonts w:asciiTheme="minorHAnsi" w:hAnsiTheme="minorHAnsi"/>
          <w:sz w:val="20"/>
          <w:szCs w:val="20"/>
        </w:rPr>
      </w:pPr>
      <w:r w:rsidRPr="00321A37">
        <w:rPr>
          <w:rFonts w:asciiTheme="minorHAnsi" w:hAnsiTheme="minorHAnsi"/>
          <w:sz w:val="20"/>
          <w:szCs w:val="20"/>
        </w:rPr>
        <w:t>Articolul 3 – Reguli mecanism recuperare proportională neindeplinire indicatori</w:t>
      </w:r>
    </w:p>
    <w:p w14:paraId="5ADD752E" w14:textId="77777777" w:rsidR="00CB1EE8" w:rsidRPr="00321A37" w:rsidRDefault="00CB1EE8" w:rsidP="00CB1EE8">
      <w:pPr>
        <w:rPr>
          <w:rFonts w:asciiTheme="minorHAnsi" w:hAnsiTheme="minorHAnsi"/>
          <w:szCs w:val="20"/>
        </w:rPr>
      </w:pPr>
    </w:p>
    <w:p w14:paraId="5C689E56" w14:textId="77777777" w:rsidR="00321A37" w:rsidRPr="00321A37"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cercetare, dezvoltare, inovare, la finalul exercițiului financiar ulterior anului în care se finalizează implementarea proiectului conduce la recuperarea proporțională a finanțării nerambursabile acordate pentru componenta respectivă, raportat la nivelul asumat al respectivului indicator. </w:t>
      </w:r>
    </w:p>
    <w:p w14:paraId="348F2DF2" w14:textId="19798037" w:rsidR="00321A37" w:rsidRPr="00321A37"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Dacă proiectul prevede realizarea de investiții </w:t>
      </w:r>
      <w:r w:rsidR="006F55D5">
        <w:rPr>
          <w:rFonts w:asciiTheme="minorHAnsi" w:hAnsiTheme="minorHAnsi"/>
          <w:b w:val="0"/>
          <w:sz w:val="20"/>
          <w:szCs w:val="20"/>
        </w:rPr>
        <w:t>finanțate prin ajutor de stat re</w:t>
      </w:r>
      <w:bookmarkStart w:id="4" w:name="_GoBack"/>
      <w:bookmarkEnd w:id="4"/>
      <w:r w:rsidRPr="00321A37">
        <w:rPr>
          <w:rFonts w:asciiTheme="minorHAnsi" w:hAnsiTheme="minorHAnsi"/>
          <w:b w:val="0"/>
          <w:sz w:val="20"/>
          <w:szCs w:val="20"/>
        </w:rPr>
        <w:t>gional, iar implementarea acestuia nu conduce la realizarea unei investiții inițiale, în conformitate cu prevederile Regulamentului (UE) nr. 651/2014 al Comisiei, de declarare a anumitor categorii de ajutoare compatibile cu piața internă în aplicarea articolelor 107 și 108 din tratat și prevederile ghidului specific, la finalul exercițiului financiar ulterior anului în care se finalizează implementarea proiectului, AM va rezilia contractul de finanțare și finanțarea acordată va fi recuperată în condițiile prezentului contract pentru componenta respectivă și pentru ajutorul de minimis.</w:t>
      </w:r>
    </w:p>
    <w:p w14:paraId="73E27B8C" w14:textId="77777777" w:rsidR="00321A37" w:rsidRPr="00321A37" w:rsidRDefault="00321A37"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Neîndeplinirea țintelor asumate prin  Anexa 2 (doi)-Cererea de finanțare, aferente unuia dintre indicatorii suplimentari de proiect pentru componenta aferenta ajutorului de minimis, la finalul exercițiului financiar ulterior celui de-al doilea an fiscal în care se finalizează implementarea proiectului, conduce la recuperarea proporțională a finanțării nerambursabile acordate pentru toate componentele proiectului. </w:t>
      </w:r>
    </w:p>
    <w:p w14:paraId="3B1DD6DA" w14:textId="55330757" w:rsidR="00CB1EE8" w:rsidRPr="00321A37" w:rsidRDefault="00CB1EE8" w:rsidP="003E1AD5">
      <w:pPr>
        <w:pStyle w:val="Heading1"/>
        <w:numPr>
          <w:ilvl w:val="2"/>
          <w:numId w:val="16"/>
        </w:numPr>
        <w:shd w:val="clear" w:color="auto" w:fill="auto"/>
        <w:spacing w:before="0" w:after="0"/>
        <w:ind w:left="567" w:hanging="425"/>
        <w:jc w:val="both"/>
        <w:rPr>
          <w:rFonts w:asciiTheme="minorHAnsi" w:hAnsiTheme="minorHAnsi"/>
          <w:b w:val="0"/>
          <w:sz w:val="20"/>
          <w:szCs w:val="20"/>
        </w:rPr>
      </w:pPr>
      <w:r w:rsidRPr="00321A37">
        <w:rPr>
          <w:rFonts w:asciiTheme="minorHAnsi" w:hAnsiTheme="minorHAnsi"/>
          <w:b w:val="0"/>
          <w:sz w:val="20"/>
          <w:szCs w:val="20"/>
        </w:rPr>
        <w:t xml:space="preserve">În cazul in care, </w:t>
      </w:r>
      <w:r w:rsidR="00321A37" w:rsidRPr="00321A37">
        <w:rPr>
          <w:rFonts w:asciiTheme="minorHAnsi" w:hAnsiTheme="minorHAnsi"/>
          <w:b w:val="0"/>
          <w:sz w:val="20"/>
          <w:szCs w:val="20"/>
        </w:rPr>
        <w:t>la termentele menționate la alin (1)-(3)</w:t>
      </w:r>
      <w:r w:rsidRPr="00321A37">
        <w:rPr>
          <w:rFonts w:asciiTheme="minorHAnsi" w:hAnsiTheme="minorHAnsi"/>
          <w:b w:val="0"/>
          <w:sz w:val="20"/>
          <w:szCs w:val="20"/>
        </w:rPr>
        <w:t>, se constată îndeplinirea parțială a indicatorilor suplimentari de proiect, pentru calculul proportional al cuantumului finanțării nerambursabile care se recuperează se vor utiliza urmatoarele reguli:</w:t>
      </w:r>
    </w:p>
    <w:p w14:paraId="02C82FDB" w14:textId="73D46872" w:rsidR="00CB1EE8" w:rsidRPr="00321A37"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321A37">
        <w:rPr>
          <w:rFonts w:asciiTheme="minorHAnsi" w:hAnsiTheme="minorHAnsi"/>
          <w:b w:val="0"/>
          <w:sz w:val="20"/>
          <w:szCs w:val="20"/>
        </w:rPr>
        <w:t>Se acordă o pondere egală pentru fiecare indicator suplimentar din valoarea finanțării nerambursabile acordate</w:t>
      </w:r>
      <w:r w:rsidR="00321A37" w:rsidRPr="00321A37">
        <w:rPr>
          <w:rFonts w:asciiTheme="minorHAnsi" w:hAnsiTheme="minorHAnsi"/>
          <w:b w:val="0"/>
          <w:sz w:val="20"/>
          <w:szCs w:val="20"/>
        </w:rPr>
        <w:t xml:space="preserve"> aferente fiecărei componente</w:t>
      </w:r>
      <w:r w:rsidRPr="00321A37">
        <w:rPr>
          <w:rFonts w:asciiTheme="minorHAnsi" w:hAnsiTheme="minorHAnsi"/>
          <w:b w:val="0"/>
          <w:sz w:val="20"/>
          <w:szCs w:val="20"/>
        </w:rPr>
        <w:t xml:space="preserve">. Astfel, in cazul unui numar de </w:t>
      </w:r>
      <w:r w:rsidR="00321A37" w:rsidRPr="00321A37">
        <w:rPr>
          <w:rFonts w:asciiTheme="minorHAnsi" w:hAnsiTheme="minorHAnsi"/>
          <w:b w:val="0"/>
          <w:sz w:val="20"/>
          <w:szCs w:val="20"/>
        </w:rPr>
        <w:t>3</w:t>
      </w:r>
      <w:r w:rsidRPr="00321A37">
        <w:rPr>
          <w:rFonts w:asciiTheme="minorHAnsi" w:hAnsiTheme="minorHAnsi"/>
          <w:b w:val="0"/>
          <w:sz w:val="20"/>
          <w:szCs w:val="20"/>
        </w:rPr>
        <w:t xml:space="preserve"> indicatori suplimentari ponderea pentru fiecare este de </w:t>
      </w:r>
      <w:r w:rsidR="00321A37" w:rsidRPr="00321A37">
        <w:rPr>
          <w:rFonts w:asciiTheme="minorHAnsi" w:hAnsiTheme="minorHAnsi"/>
          <w:b w:val="0"/>
          <w:sz w:val="20"/>
          <w:szCs w:val="20"/>
        </w:rPr>
        <w:t>33,334</w:t>
      </w:r>
      <w:r w:rsidRPr="00321A37">
        <w:rPr>
          <w:rFonts w:asciiTheme="minorHAnsi" w:hAnsiTheme="minorHAnsi"/>
          <w:b w:val="0"/>
          <w:sz w:val="20"/>
          <w:szCs w:val="20"/>
        </w:rPr>
        <w:t>% din valoarea finanțării  nerambursabile acordate pentru ambele componete ale proiectului.</w:t>
      </w:r>
    </w:p>
    <w:p w14:paraId="54E0A30C" w14:textId="2CB8D7FB" w:rsidR="00CB1EE8" w:rsidRPr="00321A37" w:rsidRDefault="00CB1EE8" w:rsidP="003E1AD5">
      <w:pPr>
        <w:pStyle w:val="Heading1"/>
        <w:numPr>
          <w:ilvl w:val="3"/>
          <w:numId w:val="17"/>
        </w:numPr>
        <w:shd w:val="clear" w:color="auto" w:fill="auto"/>
        <w:spacing w:before="0" w:after="0"/>
        <w:jc w:val="both"/>
        <w:rPr>
          <w:rFonts w:asciiTheme="minorHAnsi" w:hAnsiTheme="minorHAnsi"/>
          <w:b w:val="0"/>
          <w:sz w:val="20"/>
          <w:szCs w:val="20"/>
        </w:rPr>
      </w:pPr>
      <w:r w:rsidRPr="00321A37">
        <w:rPr>
          <w:rFonts w:asciiTheme="minorHAnsi" w:hAnsiTheme="minorHAnsi"/>
          <w:b w:val="0"/>
          <w:sz w:val="20"/>
          <w:szCs w:val="20"/>
        </w:rPr>
        <w:t>Din suma rezultata in urma calcului ponderii pentru fiecare indicator, se aplica regula de trei simplă raportat la val</w:t>
      </w:r>
      <w:r w:rsidR="00321A37" w:rsidRPr="00321A37">
        <w:rPr>
          <w:rFonts w:asciiTheme="minorHAnsi" w:hAnsiTheme="minorHAnsi"/>
          <w:b w:val="0"/>
          <w:sz w:val="20"/>
          <w:szCs w:val="20"/>
        </w:rPr>
        <w:t>oa</w:t>
      </w:r>
      <w:r w:rsidRPr="00321A37">
        <w:rPr>
          <w:rFonts w:asciiTheme="minorHAnsi" w:hAnsiTheme="minorHAnsi"/>
          <w:b w:val="0"/>
          <w:sz w:val="20"/>
          <w:szCs w:val="20"/>
        </w:rPr>
        <w:t>rea asumată a indicatorului si gradul efectiv de realizare, diferenta recuperându-se.</w:t>
      </w:r>
    </w:p>
    <w:p w14:paraId="48DBEFEF" w14:textId="77777777" w:rsidR="00CB1EE8" w:rsidRPr="00321A37" w:rsidRDefault="00CB1EE8" w:rsidP="003E1AD5">
      <w:pPr>
        <w:pStyle w:val="Heading1"/>
        <w:numPr>
          <w:ilvl w:val="3"/>
          <w:numId w:val="17"/>
        </w:numPr>
        <w:shd w:val="clear" w:color="auto" w:fill="auto"/>
        <w:spacing w:before="0" w:after="0"/>
        <w:jc w:val="both"/>
        <w:rPr>
          <w:rFonts w:asciiTheme="minorHAnsi" w:hAnsiTheme="minorHAnsi"/>
          <w:sz w:val="20"/>
          <w:szCs w:val="20"/>
        </w:rPr>
      </w:pPr>
      <w:r w:rsidRPr="00321A37">
        <w:rPr>
          <w:rFonts w:asciiTheme="minorHAnsi" w:hAnsiTheme="minorHAnsi"/>
          <w:b w:val="0"/>
          <w:sz w:val="20"/>
          <w:szCs w:val="20"/>
        </w:rPr>
        <w:t>În cazul in care sunt indepliniti partial mai multi indicatori, recuperarea proportională se realizează prin cumularea sumelor rezultate in urma aplicarii regulilor de la literele a)-b) de mai sus pentru fiecare indicator îndeplinit partial</w:t>
      </w:r>
      <w:r w:rsidRPr="00321A37">
        <w:rPr>
          <w:rFonts w:asciiTheme="minorHAnsi" w:hAnsiTheme="minorHAnsi"/>
          <w:sz w:val="20"/>
          <w:szCs w:val="20"/>
        </w:rPr>
        <w:t>.</w:t>
      </w:r>
    </w:p>
    <w:p w14:paraId="389075DF" w14:textId="77777777" w:rsidR="00CB1EE8" w:rsidRPr="00321A37" w:rsidRDefault="00CB1EE8" w:rsidP="00CB1EE8">
      <w:pPr>
        <w:pStyle w:val="Head2-Alin"/>
        <w:numPr>
          <w:ilvl w:val="0"/>
          <w:numId w:val="0"/>
        </w:numPr>
        <w:tabs>
          <w:tab w:val="num" w:pos="928"/>
          <w:tab w:val="right" w:pos="9000"/>
        </w:tabs>
        <w:spacing w:before="0" w:after="0"/>
        <w:ind w:left="928"/>
        <w:rPr>
          <w:rFonts w:asciiTheme="minorHAnsi" w:hAnsiTheme="minorHAnsi"/>
          <w:caps/>
          <w:szCs w:val="20"/>
        </w:rPr>
      </w:pPr>
    </w:p>
    <w:p w14:paraId="58ED5DC8" w14:textId="334E5ACF" w:rsidR="00CB1EE8" w:rsidRPr="00321A37" w:rsidRDefault="00CB1EE8" w:rsidP="00CB1EE8">
      <w:pPr>
        <w:pStyle w:val="Heading2"/>
        <w:rPr>
          <w:rFonts w:asciiTheme="minorHAnsi" w:hAnsiTheme="minorHAnsi"/>
          <w:sz w:val="20"/>
          <w:szCs w:val="20"/>
        </w:rPr>
      </w:pPr>
      <w:r w:rsidRPr="00321A37">
        <w:rPr>
          <w:rFonts w:asciiTheme="minorHAnsi" w:hAnsiTheme="minorHAnsi"/>
          <w:sz w:val="20"/>
          <w:szCs w:val="20"/>
        </w:rPr>
        <w:t xml:space="preserve">Articolul </w:t>
      </w:r>
      <w:r w:rsidR="00321A37" w:rsidRPr="00321A37">
        <w:rPr>
          <w:rFonts w:asciiTheme="minorHAnsi" w:hAnsiTheme="minorHAnsi"/>
          <w:sz w:val="20"/>
          <w:szCs w:val="20"/>
        </w:rPr>
        <w:t>4</w:t>
      </w:r>
      <w:r w:rsidRPr="00321A37">
        <w:rPr>
          <w:rFonts w:asciiTheme="minorHAnsi" w:hAnsiTheme="minorHAnsi"/>
          <w:sz w:val="20"/>
          <w:szCs w:val="20"/>
        </w:rPr>
        <w:t xml:space="preserve"> - Alte prevederi</w:t>
      </w:r>
    </w:p>
    <w:p w14:paraId="4B4DECD4" w14:textId="77777777" w:rsidR="00CB1EE8" w:rsidRPr="00321A37" w:rsidRDefault="00CB1EE8" w:rsidP="003E1AD5">
      <w:pPr>
        <w:pStyle w:val="Heading1"/>
        <w:numPr>
          <w:ilvl w:val="0"/>
          <w:numId w:val="18"/>
        </w:numPr>
        <w:shd w:val="clear" w:color="auto" w:fill="auto"/>
        <w:spacing w:before="0" w:after="0"/>
        <w:ind w:left="567" w:hanging="283"/>
        <w:jc w:val="both"/>
        <w:rPr>
          <w:rFonts w:asciiTheme="minorHAnsi" w:hAnsiTheme="minorHAnsi"/>
          <w:b w:val="0"/>
          <w:sz w:val="20"/>
          <w:szCs w:val="20"/>
        </w:rPr>
      </w:pPr>
      <w:r w:rsidRPr="00321A37">
        <w:rPr>
          <w:rFonts w:asciiTheme="minorHAnsi" w:hAnsiTheme="minorHAnsi"/>
          <w:b w:val="0"/>
          <w:sz w:val="20"/>
          <w:szCs w:val="20"/>
        </w:rPr>
        <w:t>Din Anexa 9 – Monitorizarea și raportarea, Secțiunea I - Monitorizarea implementării contractului de finanţare, alin. (3) nu se aplică.</w:t>
      </w:r>
    </w:p>
    <w:p w14:paraId="2EC8EE6A" w14:textId="77777777" w:rsidR="00CB1EE8" w:rsidRPr="00321A37" w:rsidRDefault="00CB1EE8" w:rsidP="00BD0E3D">
      <w:pPr>
        <w:rPr>
          <w:rFonts w:asciiTheme="minorHAnsi" w:hAnsiTheme="minorHAnsi"/>
          <w:b/>
          <w:color w:val="0070C0"/>
          <w:szCs w:val="20"/>
        </w:rPr>
      </w:pPr>
    </w:p>
    <w:sectPr w:rsidR="00CB1EE8" w:rsidRPr="00321A37" w:rsidSect="00CE5654">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1AAE50" w14:textId="77777777" w:rsidR="006716E6" w:rsidRDefault="006716E6" w:rsidP="005C7CAE">
      <w:pPr>
        <w:spacing w:before="0" w:after="0"/>
      </w:pPr>
      <w:r>
        <w:separator/>
      </w:r>
    </w:p>
  </w:endnote>
  <w:endnote w:type="continuationSeparator" w:id="0">
    <w:p w14:paraId="0F17E881" w14:textId="77777777" w:rsidR="006716E6" w:rsidRDefault="006716E6" w:rsidP="005C7C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00"/>
    <w:family w:val="swiss"/>
    <w:pitch w:val="variable"/>
    <w:sig w:usb0="00000000" w:usb1="80000000" w:usb2="00000008"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MS Gothic"/>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BC" w14:textId="77777777" w:rsidR="00F72830" w:rsidRDefault="00F72830">
    <w:pPr>
      <w:pStyle w:val="Footer"/>
      <w:framePr w:wrap="around" w:vAnchor="text" w:hAnchor="margin" w:xAlign="outside" w:y="1"/>
      <w:tabs>
        <w:tab w:val="clear" w:pos="8640"/>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535369BD" w14:textId="77777777" w:rsidR="00F72830" w:rsidRDefault="00F72830">
    <w:pPr>
      <w:pStyle w:val="Footer"/>
      <w:tabs>
        <w:tab w:val="clear" w:pos="8640"/>
      </w:tabs>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20" w:type="dxa"/>
      <w:tblInd w:w="108" w:type="dxa"/>
      <w:tblBorders>
        <w:top w:val="single" w:sz="4" w:space="0" w:color="808080"/>
      </w:tblBorders>
      <w:tblLook w:val="0000" w:firstRow="0" w:lastRow="0" w:firstColumn="0" w:lastColumn="0" w:noHBand="0" w:noVBand="0"/>
    </w:tblPr>
    <w:tblGrid>
      <w:gridCol w:w="8820"/>
    </w:tblGrid>
    <w:tr w:rsidR="00F72830" w14:paraId="535369BF" w14:textId="77777777">
      <w:trPr>
        <w:cantSplit/>
      </w:trPr>
      <w:tc>
        <w:tcPr>
          <w:tcW w:w="8820" w:type="dxa"/>
        </w:tcPr>
        <w:p w14:paraId="535369BE" w14:textId="77777777" w:rsidR="00F72830" w:rsidRDefault="00F72830">
          <w:pPr>
            <w:pStyle w:val="Footer"/>
            <w:tabs>
              <w:tab w:val="clear" w:pos="4320"/>
              <w:tab w:val="clear" w:pos="8640"/>
              <w:tab w:val="left" w:pos="3516"/>
              <w:tab w:val="center" w:pos="4302"/>
            </w:tabs>
            <w:spacing w:before="0" w:after="0"/>
            <w:rPr>
              <w:color w:val="808080"/>
              <w:sz w:val="14"/>
            </w:rPr>
          </w:pPr>
          <w:r>
            <w:rPr>
              <w:rStyle w:val="PageNumber"/>
              <w:color w:val="808080"/>
              <w:sz w:val="14"/>
            </w:rPr>
            <w:tab/>
          </w:r>
          <w:r>
            <w:rPr>
              <w:rStyle w:val="PageNumber"/>
              <w:color w:val="808080"/>
              <w:sz w:val="14"/>
            </w:rPr>
            <w:tab/>
          </w:r>
          <w:r>
            <w:rPr>
              <w:rStyle w:val="PageNumber"/>
              <w:color w:val="808080"/>
              <w:sz w:val="14"/>
            </w:rPr>
            <w:fldChar w:fldCharType="begin"/>
          </w:r>
          <w:r>
            <w:rPr>
              <w:rStyle w:val="PageNumber"/>
              <w:color w:val="808080"/>
              <w:sz w:val="14"/>
            </w:rPr>
            <w:instrText xml:space="preserve"> PAGE </w:instrText>
          </w:r>
          <w:r>
            <w:rPr>
              <w:rStyle w:val="PageNumber"/>
              <w:color w:val="808080"/>
              <w:sz w:val="14"/>
            </w:rPr>
            <w:fldChar w:fldCharType="separate"/>
          </w:r>
          <w:r w:rsidR="006716E6">
            <w:rPr>
              <w:rStyle w:val="PageNumber"/>
              <w:noProof/>
              <w:color w:val="808080"/>
              <w:sz w:val="14"/>
            </w:rPr>
            <w:t>1</w:t>
          </w:r>
          <w:r>
            <w:rPr>
              <w:rStyle w:val="PageNumber"/>
              <w:color w:val="808080"/>
              <w:sz w:val="14"/>
            </w:rPr>
            <w:fldChar w:fldCharType="end"/>
          </w:r>
        </w:p>
      </w:tc>
    </w:tr>
  </w:tbl>
  <w:p w14:paraId="535369C0" w14:textId="77777777" w:rsidR="00F72830" w:rsidRDefault="00F7283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2" w14:textId="77777777" w:rsidR="00F72830" w:rsidRDefault="00F72830">
    <w:pPr>
      <w:pStyle w:val="Footer"/>
      <w:tabs>
        <w:tab w:val="clear" w:pos="4320"/>
        <w:tab w:val="clear" w:pos="8640"/>
      </w:tabs>
      <w:ind w:left="-1797" w:right="-16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F1FB3" w14:textId="77777777" w:rsidR="006716E6" w:rsidRDefault="006716E6" w:rsidP="005C7CAE">
      <w:pPr>
        <w:spacing w:before="0" w:after="0"/>
      </w:pPr>
      <w:r>
        <w:separator/>
      </w:r>
    </w:p>
  </w:footnote>
  <w:footnote w:type="continuationSeparator" w:id="0">
    <w:p w14:paraId="54766FFD" w14:textId="77777777" w:rsidR="006716E6" w:rsidRDefault="006716E6" w:rsidP="005C7CA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1DFB8" w14:textId="77777777" w:rsidR="00F633DF" w:rsidRDefault="00F633DF" w:rsidP="00F633DF">
    <w:pPr>
      <w:pStyle w:val="Header"/>
      <w:pBdr>
        <w:between w:val="single" w:sz="4" w:space="1" w:color="4F81BD"/>
      </w:pBdr>
      <w:spacing w:line="276" w:lineRule="auto"/>
      <w:jc w:val="center"/>
      <w:rPr>
        <w:b/>
        <w:szCs w:val="20"/>
      </w:rPr>
    </w:pPr>
    <w:r>
      <w:rPr>
        <w:b/>
        <w:szCs w:val="20"/>
      </w:rPr>
      <w:t>Ghidul solicitantului – Condiții specifice de accesare a fondurilor</w:t>
    </w:r>
  </w:p>
  <w:p w14:paraId="350074C7" w14:textId="77777777" w:rsidR="00F633DF" w:rsidRDefault="00F633DF" w:rsidP="00F633DF">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POR/2018/1/1.1/OS.1.2/1</w:t>
    </w:r>
  </w:p>
  <w:p w14:paraId="535369BB" w14:textId="77777777" w:rsidR="00F72830" w:rsidRDefault="00F72830" w:rsidP="00FB1E05">
    <w:pPr>
      <w:spacing w:after="0"/>
      <w:jc w:val="right"/>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369C1" w14:textId="77777777" w:rsidR="00F72830" w:rsidRPr="000E255E" w:rsidRDefault="00F72830" w:rsidP="00FB1E05">
    <w:pPr>
      <w:pStyle w:val="Header"/>
      <w:jc w:val="right"/>
      <w:rPr>
        <w:b/>
        <w:bCs/>
        <w:color w:val="0070C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94E59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C81E00"/>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9C62D8F"/>
    <w:multiLevelType w:val="hybridMultilevel"/>
    <w:tmpl w:val="D2E051C4"/>
    <w:lvl w:ilvl="0" w:tplc="470C1856">
      <w:start w:val="1"/>
      <w:numFmt w:val="bullet"/>
      <w:pStyle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7635DA"/>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BAD7A60"/>
    <w:multiLevelType w:val="multilevel"/>
    <w:tmpl w:val="201A0A18"/>
    <w:lvl w:ilvl="0">
      <w:start w:val="1"/>
      <w:numFmt w:val="decimal"/>
      <w:pStyle w:val="Lis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5EB62B6"/>
    <w:multiLevelType w:val="multilevel"/>
    <w:tmpl w:val="CB40FFB4"/>
    <w:lvl w:ilvl="0">
      <w:start w:val="1"/>
      <w:numFmt w:val="decimal"/>
      <w:pStyle w:val="ListNumber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8">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BB73424"/>
    <w:multiLevelType w:val="hybridMultilevel"/>
    <w:tmpl w:val="26AAB446"/>
    <w:lvl w:ilvl="0" w:tplc="1944B2AC">
      <w:start w:val="1"/>
      <w:numFmt w:val="decimal"/>
      <w:lvlText w:val="(%1)"/>
      <w:lvlJc w:val="left"/>
      <w:pPr>
        <w:ind w:left="360" w:hanging="360"/>
      </w:pPr>
      <w:rPr>
        <w:rFonts w:cs="Times New Roman" w:hint="default"/>
      </w:rPr>
    </w:lvl>
    <w:lvl w:ilvl="1" w:tplc="04090017">
      <w:start w:val="1"/>
      <w:numFmt w:val="lowerLetter"/>
      <w:lvlText w:val="%2)"/>
      <w:lvlJc w:val="left"/>
      <w:pPr>
        <w:ind w:left="1080" w:hanging="360"/>
      </w:pPr>
      <w:rPr>
        <w:rFonts w:cs="Times New Roman" w:hint="default"/>
      </w:rPr>
    </w:lvl>
    <w:lvl w:ilvl="2" w:tplc="5F3CFF30">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2F852ACF"/>
    <w:multiLevelType w:val="hybridMultilevel"/>
    <w:tmpl w:val="23109E28"/>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090017">
      <w:start w:val="1"/>
      <w:numFmt w:val="lowerLetter"/>
      <w:lvlText w:val="%4)"/>
      <w:lvlJc w:val="left"/>
      <w:pPr>
        <w:ind w:left="2880" w:hanging="360"/>
      </w:pPr>
      <w:rPr>
        <w:rFonts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pStyle w:val="211"/>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B0B4924"/>
    <w:multiLevelType w:val="multilevel"/>
    <w:tmpl w:val="CBFAB938"/>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pPr>
      <w:rPr>
        <w:rFonts w:cs="Times New Roman" w:hint="default"/>
      </w:rPr>
    </w:lvl>
    <w:lvl w:ilvl="4">
      <w:start w:val="1"/>
      <w:numFmt w:val="none"/>
      <w:lvlText w:val=""/>
      <w:lvlJc w:val="left"/>
      <w:pPr>
        <w:tabs>
          <w:tab w:val="num" w:pos="360"/>
        </w:tabs>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2E0765B"/>
    <w:multiLevelType w:val="hybridMultilevel"/>
    <w:tmpl w:val="E5C8D7A4"/>
    <w:lvl w:ilvl="0" w:tplc="F490E5F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nsid w:val="717679F7"/>
    <w:multiLevelType w:val="hybridMultilevel"/>
    <w:tmpl w:val="3230C8AC"/>
    <w:lvl w:ilvl="0" w:tplc="28B4EE32">
      <w:start w:val="1"/>
      <w:numFmt w:val="decimal"/>
      <w:pStyle w:val="bulletX"/>
      <w:lvlText w:val="4.%1."/>
      <w:lvlJc w:val="left"/>
      <w:pPr>
        <w:tabs>
          <w:tab w:val="num" w:pos="720"/>
        </w:tabs>
        <w:ind w:left="720" w:hanging="360"/>
      </w:pPr>
      <w:rPr>
        <w:rFonts w:hint="default"/>
      </w:rPr>
    </w:lvl>
    <w:lvl w:ilvl="1" w:tplc="AFDABDE4">
      <w:numFmt w:val="bullet"/>
      <w:lvlText w:val="-"/>
      <w:lvlJc w:val="left"/>
      <w:pPr>
        <w:tabs>
          <w:tab w:val="num" w:pos="1440"/>
        </w:tabs>
        <w:ind w:left="1440" w:hanging="360"/>
      </w:pPr>
      <w:rPr>
        <w:rFonts w:ascii="Times New Roman" w:eastAsia="Times New Roman" w:hAnsi="Times New Roman" w:cs="Times New Roman" w:hint="default"/>
      </w:rPr>
    </w:lvl>
    <w:lvl w:ilvl="2" w:tplc="7780E980">
      <w:start w:val="1"/>
      <w:numFmt w:val="lowerLetter"/>
      <w:lvlText w:val="%3)"/>
      <w:lvlJc w:val="left"/>
      <w:pPr>
        <w:tabs>
          <w:tab w:val="num" w:pos="2340"/>
        </w:tabs>
        <w:ind w:left="2340" w:hanging="360"/>
      </w:pPr>
      <w:rPr>
        <w:rFonts w:hint="default"/>
      </w:rPr>
    </w:lvl>
    <w:lvl w:ilvl="3" w:tplc="443C0734">
      <w:start w:val="1"/>
      <w:numFmt w:val="upperLetter"/>
      <w:lvlText w:val="%4."/>
      <w:lvlJc w:val="left"/>
      <w:pPr>
        <w:tabs>
          <w:tab w:val="num" w:pos="2880"/>
        </w:tabs>
        <w:ind w:left="2880" w:hanging="360"/>
      </w:pPr>
      <w:rPr>
        <w:rFonts w:hint="default"/>
      </w:rPr>
    </w:lvl>
    <w:lvl w:ilvl="4" w:tplc="1A92B7EA">
      <w:start w:val="3"/>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7"/>
  </w:num>
  <w:num w:numId="4">
    <w:abstractNumId w:val="14"/>
  </w:num>
  <w:num w:numId="5">
    <w:abstractNumId w:val="3"/>
  </w:num>
  <w:num w:numId="6">
    <w:abstractNumId w:val="5"/>
  </w:num>
  <w:num w:numId="7">
    <w:abstractNumId w:val="2"/>
  </w:num>
  <w:num w:numId="8">
    <w:abstractNumId w:val="1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5"/>
  </w:num>
  <w:num w:numId="16">
    <w:abstractNumId w:val="8"/>
  </w:num>
  <w:num w:numId="17">
    <w:abstractNumId w:val="10"/>
  </w:num>
  <w:num w:numId="1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hideSpellingError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CAE"/>
    <w:rsid w:val="000018C6"/>
    <w:rsid w:val="000026AE"/>
    <w:rsid w:val="00002DE9"/>
    <w:rsid w:val="00003FD6"/>
    <w:rsid w:val="000046BD"/>
    <w:rsid w:val="00005A7A"/>
    <w:rsid w:val="00011A54"/>
    <w:rsid w:val="0001391F"/>
    <w:rsid w:val="00013A8B"/>
    <w:rsid w:val="000178F5"/>
    <w:rsid w:val="000211C1"/>
    <w:rsid w:val="000221ED"/>
    <w:rsid w:val="00022FDB"/>
    <w:rsid w:val="000243E1"/>
    <w:rsid w:val="000323A2"/>
    <w:rsid w:val="000338C0"/>
    <w:rsid w:val="00033C10"/>
    <w:rsid w:val="000341E4"/>
    <w:rsid w:val="000352CE"/>
    <w:rsid w:val="000355DD"/>
    <w:rsid w:val="00035C8B"/>
    <w:rsid w:val="00035CAB"/>
    <w:rsid w:val="000361BA"/>
    <w:rsid w:val="0004150A"/>
    <w:rsid w:val="000415EE"/>
    <w:rsid w:val="00042196"/>
    <w:rsid w:val="00046D57"/>
    <w:rsid w:val="00053B42"/>
    <w:rsid w:val="00054141"/>
    <w:rsid w:val="00054A0D"/>
    <w:rsid w:val="000572B0"/>
    <w:rsid w:val="00057B3A"/>
    <w:rsid w:val="00057FD8"/>
    <w:rsid w:val="000607F9"/>
    <w:rsid w:val="00072ADB"/>
    <w:rsid w:val="00073E12"/>
    <w:rsid w:val="000743F9"/>
    <w:rsid w:val="00074C30"/>
    <w:rsid w:val="00076FC7"/>
    <w:rsid w:val="00080941"/>
    <w:rsid w:val="00081BC1"/>
    <w:rsid w:val="00081FEA"/>
    <w:rsid w:val="00086725"/>
    <w:rsid w:val="00097C2C"/>
    <w:rsid w:val="000A220E"/>
    <w:rsid w:val="000A5191"/>
    <w:rsid w:val="000B0B38"/>
    <w:rsid w:val="000B3C46"/>
    <w:rsid w:val="000B4696"/>
    <w:rsid w:val="000B5BB8"/>
    <w:rsid w:val="000B62EC"/>
    <w:rsid w:val="000B6A56"/>
    <w:rsid w:val="000C04E1"/>
    <w:rsid w:val="000C2A74"/>
    <w:rsid w:val="000C3577"/>
    <w:rsid w:val="000C41A2"/>
    <w:rsid w:val="000C4A8F"/>
    <w:rsid w:val="000C570F"/>
    <w:rsid w:val="000D1BD4"/>
    <w:rsid w:val="000D1C0E"/>
    <w:rsid w:val="000D21C7"/>
    <w:rsid w:val="000D2E61"/>
    <w:rsid w:val="000D3158"/>
    <w:rsid w:val="000D4217"/>
    <w:rsid w:val="000D4CCA"/>
    <w:rsid w:val="000D6D03"/>
    <w:rsid w:val="000D7506"/>
    <w:rsid w:val="000E3008"/>
    <w:rsid w:val="000E319D"/>
    <w:rsid w:val="000E49D5"/>
    <w:rsid w:val="000E51B3"/>
    <w:rsid w:val="000E54B2"/>
    <w:rsid w:val="000E5C09"/>
    <w:rsid w:val="000E6B5B"/>
    <w:rsid w:val="000E71A9"/>
    <w:rsid w:val="000F389C"/>
    <w:rsid w:val="00102D83"/>
    <w:rsid w:val="00103415"/>
    <w:rsid w:val="001039C8"/>
    <w:rsid w:val="00104ADB"/>
    <w:rsid w:val="00110421"/>
    <w:rsid w:val="00110802"/>
    <w:rsid w:val="00111744"/>
    <w:rsid w:val="0011211D"/>
    <w:rsid w:val="001133C0"/>
    <w:rsid w:val="00113FBB"/>
    <w:rsid w:val="001174CD"/>
    <w:rsid w:val="001179D6"/>
    <w:rsid w:val="00117D7B"/>
    <w:rsid w:val="001252EB"/>
    <w:rsid w:val="001255D1"/>
    <w:rsid w:val="00131684"/>
    <w:rsid w:val="00132110"/>
    <w:rsid w:val="00135324"/>
    <w:rsid w:val="00142C0F"/>
    <w:rsid w:val="0014543B"/>
    <w:rsid w:val="001502BF"/>
    <w:rsid w:val="00151C71"/>
    <w:rsid w:val="001525DE"/>
    <w:rsid w:val="00154A56"/>
    <w:rsid w:val="00156C47"/>
    <w:rsid w:val="001603FF"/>
    <w:rsid w:val="00161FA0"/>
    <w:rsid w:val="0016279B"/>
    <w:rsid w:val="00162E17"/>
    <w:rsid w:val="00164819"/>
    <w:rsid w:val="001653BF"/>
    <w:rsid w:val="00167738"/>
    <w:rsid w:val="00180454"/>
    <w:rsid w:val="001817F7"/>
    <w:rsid w:val="00181D04"/>
    <w:rsid w:val="00184A05"/>
    <w:rsid w:val="00185666"/>
    <w:rsid w:val="001911D3"/>
    <w:rsid w:val="0019324E"/>
    <w:rsid w:val="001935F3"/>
    <w:rsid w:val="001962FA"/>
    <w:rsid w:val="00196458"/>
    <w:rsid w:val="00197052"/>
    <w:rsid w:val="001A2939"/>
    <w:rsid w:val="001A6A3F"/>
    <w:rsid w:val="001B0376"/>
    <w:rsid w:val="001B10DA"/>
    <w:rsid w:val="001B132F"/>
    <w:rsid w:val="001B33B9"/>
    <w:rsid w:val="001B5369"/>
    <w:rsid w:val="001C05C4"/>
    <w:rsid w:val="001C08C1"/>
    <w:rsid w:val="001C23BB"/>
    <w:rsid w:val="001C2DD2"/>
    <w:rsid w:val="001C3D80"/>
    <w:rsid w:val="001C5577"/>
    <w:rsid w:val="001C5988"/>
    <w:rsid w:val="001C6B7E"/>
    <w:rsid w:val="001D0A6C"/>
    <w:rsid w:val="001D10FB"/>
    <w:rsid w:val="001D203F"/>
    <w:rsid w:val="001D5598"/>
    <w:rsid w:val="001D6F7C"/>
    <w:rsid w:val="001E0AA8"/>
    <w:rsid w:val="001E0BA0"/>
    <w:rsid w:val="001E1AF7"/>
    <w:rsid w:val="001E322B"/>
    <w:rsid w:val="001E3739"/>
    <w:rsid w:val="001F0579"/>
    <w:rsid w:val="001F4FF4"/>
    <w:rsid w:val="001F6902"/>
    <w:rsid w:val="00203F53"/>
    <w:rsid w:val="00205033"/>
    <w:rsid w:val="002050E4"/>
    <w:rsid w:val="002054CC"/>
    <w:rsid w:val="002063A5"/>
    <w:rsid w:val="00207694"/>
    <w:rsid w:val="00211D72"/>
    <w:rsid w:val="00215585"/>
    <w:rsid w:val="00221FC8"/>
    <w:rsid w:val="0022389F"/>
    <w:rsid w:val="0022415F"/>
    <w:rsid w:val="00224FAD"/>
    <w:rsid w:val="00227A3E"/>
    <w:rsid w:val="00231C11"/>
    <w:rsid w:val="00233F4A"/>
    <w:rsid w:val="002352E5"/>
    <w:rsid w:val="00236CDA"/>
    <w:rsid w:val="002402A5"/>
    <w:rsid w:val="00245F25"/>
    <w:rsid w:val="0024719C"/>
    <w:rsid w:val="0025183B"/>
    <w:rsid w:val="00251B52"/>
    <w:rsid w:val="00253DD6"/>
    <w:rsid w:val="0025540F"/>
    <w:rsid w:val="00255834"/>
    <w:rsid w:val="00260DBF"/>
    <w:rsid w:val="002614AE"/>
    <w:rsid w:val="0026261F"/>
    <w:rsid w:val="00262D19"/>
    <w:rsid w:val="00266D97"/>
    <w:rsid w:val="0027031C"/>
    <w:rsid w:val="00271080"/>
    <w:rsid w:val="0027346C"/>
    <w:rsid w:val="00280005"/>
    <w:rsid w:val="002830D1"/>
    <w:rsid w:val="00284D13"/>
    <w:rsid w:val="00287A4B"/>
    <w:rsid w:val="00287B3C"/>
    <w:rsid w:val="00287BB3"/>
    <w:rsid w:val="00290074"/>
    <w:rsid w:val="00291460"/>
    <w:rsid w:val="00291749"/>
    <w:rsid w:val="00294278"/>
    <w:rsid w:val="002A0937"/>
    <w:rsid w:val="002A3A69"/>
    <w:rsid w:val="002A736F"/>
    <w:rsid w:val="002A743C"/>
    <w:rsid w:val="002B0682"/>
    <w:rsid w:val="002B487E"/>
    <w:rsid w:val="002B4A84"/>
    <w:rsid w:val="002B5657"/>
    <w:rsid w:val="002C18FD"/>
    <w:rsid w:val="002C65A8"/>
    <w:rsid w:val="002D0F1C"/>
    <w:rsid w:val="002E6341"/>
    <w:rsid w:val="002E7830"/>
    <w:rsid w:val="002F0308"/>
    <w:rsid w:val="002F04CB"/>
    <w:rsid w:val="002F1834"/>
    <w:rsid w:val="002F3319"/>
    <w:rsid w:val="002F34AE"/>
    <w:rsid w:val="002F372E"/>
    <w:rsid w:val="002F39DF"/>
    <w:rsid w:val="002F5B26"/>
    <w:rsid w:val="002F7933"/>
    <w:rsid w:val="00305E3B"/>
    <w:rsid w:val="00306338"/>
    <w:rsid w:val="0030722A"/>
    <w:rsid w:val="00312C29"/>
    <w:rsid w:val="00314086"/>
    <w:rsid w:val="00320772"/>
    <w:rsid w:val="00320CD7"/>
    <w:rsid w:val="00321A37"/>
    <w:rsid w:val="003240AF"/>
    <w:rsid w:val="003270EA"/>
    <w:rsid w:val="00327327"/>
    <w:rsid w:val="003316D8"/>
    <w:rsid w:val="00332D5F"/>
    <w:rsid w:val="003335AB"/>
    <w:rsid w:val="00334318"/>
    <w:rsid w:val="003354FE"/>
    <w:rsid w:val="00337195"/>
    <w:rsid w:val="00341A74"/>
    <w:rsid w:val="00342525"/>
    <w:rsid w:val="0034261D"/>
    <w:rsid w:val="003442EE"/>
    <w:rsid w:val="00346B74"/>
    <w:rsid w:val="00346BD2"/>
    <w:rsid w:val="00347EB2"/>
    <w:rsid w:val="00352BD0"/>
    <w:rsid w:val="0035758B"/>
    <w:rsid w:val="003637CB"/>
    <w:rsid w:val="0036725D"/>
    <w:rsid w:val="00371224"/>
    <w:rsid w:val="00373F39"/>
    <w:rsid w:val="00376D2B"/>
    <w:rsid w:val="00380582"/>
    <w:rsid w:val="003932B9"/>
    <w:rsid w:val="003942CF"/>
    <w:rsid w:val="00395606"/>
    <w:rsid w:val="003A28AF"/>
    <w:rsid w:val="003A40B4"/>
    <w:rsid w:val="003A68B4"/>
    <w:rsid w:val="003B1146"/>
    <w:rsid w:val="003B1854"/>
    <w:rsid w:val="003B57A8"/>
    <w:rsid w:val="003B57D3"/>
    <w:rsid w:val="003B5B18"/>
    <w:rsid w:val="003B5C84"/>
    <w:rsid w:val="003C04D6"/>
    <w:rsid w:val="003D166D"/>
    <w:rsid w:val="003D337D"/>
    <w:rsid w:val="003D3A49"/>
    <w:rsid w:val="003D66BA"/>
    <w:rsid w:val="003D7572"/>
    <w:rsid w:val="003E13B0"/>
    <w:rsid w:val="003E183B"/>
    <w:rsid w:val="003E1AD5"/>
    <w:rsid w:val="003E1B0C"/>
    <w:rsid w:val="003E2F15"/>
    <w:rsid w:val="003E3D9D"/>
    <w:rsid w:val="003E4252"/>
    <w:rsid w:val="003E44AB"/>
    <w:rsid w:val="003E4DB8"/>
    <w:rsid w:val="003F11E3"/>
    <w:rsid w:val="003F6051"/>
    <w:rsid w:val="004017BA"/>
    <w:rsid w:val="004017C4"/>
    <w:rsid w:val="0040190A"/>
    <w:rsid w:val="00402F79"/>
    <w:rsid w:val="00403B96"/>
    <w:rsid w:val="0040599C"/>
    <w:rsid w:val="00407D3D"/>
    <w:rsid w:val="00410B12"/>
    <w:rsid w:val="004149AD"/>
    <w:rsid w:val="0043101A"/>
    <w:rsid w:val="0043260F"/>
    <w:rsid w:val="004338C8"/>
    <w:rsid w:val="00434DF1"/>
    <w:rsid w:val="00435317"/>
    <w:rsid w:val="00440C86"/>
    <w:rsid w:val="00443452"/>
    <w:rsid w:val="00444B28"/>
    <w:rsid w:val="0044568A"/>
    <w:rsid w:val="00445866"/>
    <w:rsid w:val="004467DD"/>
    <w:rsid w:val="00447FCF"/>
    <w:rsid w:val="00456861"/>
    <w:rsid w:val="004569AB"/>
    <w:rsid w:val="00460DB9"/>
    <w:rsid w:val="004611D7"/>
    <w:rsid w:val="00467699"/>
    <w:rsid w:val="00467740"/>
    <w:rsid w:val="0047067A"/>
    <w:rsid w:val="004715C7"/>
    <w:rsid w:val="004753AE"/>
    <w:rsid w:val="0048326C"/>
    <w:rsid w:val="00485AC3"/>
    <w:rsid w:val="00485DDE"/>
    <w:rsid w:val="004876F6"/>
    <w:rsid w:val="00490AF7"/>
    <w:rsid w:val="004926C5"/>
    <w:rsid w:val="0049704A"/>
    <w:rsid w:val="004A0B61"/>
    <w:rsid w:val="004A2BDC"/>
    <w:rsid w:val="004A5D8F"/>
    <w:rsid w:val="004B1827"/>
    <w:rsid w:val="004B1CBD"/>
    <w:rsid w:val="004B20C8"/>
    <w:rsid w:val="004B22D3"/>
    <w:rsid w:val="004B52B0"/>
    <w:rsid w:val="004B6535"/>
    <w:rsid w:val="004C14C8"/>
    <w:rsid w:val="004C2988"/>
    <w:rsid w:val="004C3179"/>
    <w:rsid w:val="004C55D8"/>
    <w:rsid w:val="004C5D3C"/>
    <w:rsid w:val="004D1C8F"/>
    <w:rsid w:val="004D3F4E"/>
    <w:rsid w:val="004D556F"/>
    <w:rsid w:val="004D55E7"/>
    <w:rsid w:val="004E08E5"/>
    <w:rsid w:val="004E37DA"/>
    <w:rsid w:val="004F0062"/>
    <w:rsid w:val="004F09FC"/>
    <w:rsid w:val="004F306D"/>
    <w:rsid w:val="004F382A"/>
    <w:rsid w:val="004F5EB3"/>
    <w:rsid w:val="004F7105"/>
    <w:rsid w:val="00503409"/>
    <w:rsid w:val="00503610"/>
    <w:rsid w:val="005043CA"/>
    <w:rsid w:val="00505210"/>
    <w:rsid w:val="00505B5F"/>
    <w:rsid w:val="00513416"/>
    <w:rsid w:val="00517EFD"/>
    <w:rsid w:val="0052035B"/>
    <w:rsid w:val="00525EEC"/>
    <w:rsid w:val="00526B89"/>
    <w:rsid w:val="00526F88"/>
    <w:rsid w:val="00527433"/>
    <w:rsid w:val="005274EE"/>
    <w:rsid w:val="005315BD"/>
    <w:rsid w:val="00531809"/>
    <w:rsid w:val="00532B4D"/>
    <w:rsid w:val="00540748"/>
    <w:rsid w:val="00541E78"/>
    <w:rsid w:val="0054232A"/>
    <w:rsid w:val="005423CB"/>
    <w:rsid w:val="00542765"/>
    <w:rsid w:val="00542A70"/>
    <w:rsid w:val="00542A76"/>
    <w:rsid w:val="00545AE0"/>
    <w:rsid w:val="00551B06"/>
    <w:rsid w:val="0055290E"/>
    <w:rsid w:val="005570BB"/>
    <w:rsid w:val="005607B9"/>
    <w:rsid w:val="00560C21"/>
    <w:rsid w:val="00560E94"/>
    <w:rsid w:val="005708EA"/>
    <w:rsid w:val="00572278"/>
    <w:rsid w:val="00573CE2"/>
    <w:rsid w:val="00576118"/>
    <w:rsid w:val="00576FF5"/>
    <w:rsid w:val="00577E9D"/>
    <w:rsid w:val="005819F9"/>
    <w:rsid w:val="0058478F"/>
    <w:rsid w:val="00584FC6"/>
    <w:rsid w:val="00586061"/>
    <w:rsid w:val="00593C03"/>
    <w:rsid w:val="00594D0C"/>
    <w:rsid w:val="00595AB1"/>
    <w:rsid w:val="00597274"/>
    <w:rsid w:val="005A03A9"/>
    <w:rsid w:val="005A5D13"/>
    <w:rsid w:val="005B11FA"/>
    <w:rsid w:val="005B221B"/>
    <w:rsid w:val="005B3B89"/>
    <w:rsid w:val="005B4138"/>
    <w:rsid w:val="005B6CC0"/>
    <w:rsid w:val="005C0B9B"/>
    <w:rsid w:val="005C0BC2"/>
    <w:rsid w:val="005C1064"/>
    <w:rsid w:val="005C4387"/>
    <w:rsid w:val="005C7CAE"/>
    <w:rsid w:val="005D0E40"/>
    <w:rsid w:val="005D1250"/>
    <w:rsid w:val="005D2399"/>
    <w:rsid w:val="005D3270"/>
    <w:rsid w:val="005D3625"/>
    <w:rsid w:val="005D6811"/>
    <w:rsid w:val="005D7F92"/>
    <w:rsid w:val="005E347A"/>
    <w:rsid w:val="005E5C1B"/>
    <w:rsid w:val="005E607F"/>
    <w:rsid w:val="005F29D3"/>
    <w:rsid w:val="005F2AA5"/>
    <w:rsid w:val="005F2AE1"/>
    <w:rsid w:val="005F5478"/>
    <w:rsid w:val="005F5ADA"/>
    <w:rsid w:val="005F797F"/>
    <w:rsid w:val="00600F18"/>
    <w:rsid w:val="00601872"/>
    <w:rsid w:val="006041A8"/>
    <w:rsid w:val="00607446"/>
    <w:rsid w:val="00610736"/>
    <w:rsid w:val="00613C38"/>
    <w:rsid w:val="0061730E"/>
    <w:rsid w:val="0062079A"/>
    <w:rsid w:val="00622BA7"/>
    <w:rsid w:val="00623BAA"/>
    <w:rsid w:val="006243B7"/>
    <w:rsid w:val="0062763B"/>
    <w:rsid w:val="006313C6"/>
    <w:rsid w:val="00632484"/>
    <w:rsid w:val="0063331D"/>
    <w:rsid w:val="006338E5"/>
    <w:rsid w:val="00637847"/>
    <w:rsid w:val="00640714"/>
    <w:rsid w:val="006433F6"/>
    <w:rsid w:val="00652B5F"/>
    <w:rsid w:val="00662FF0"/>
    <w:rsid w:val="006637A1"/>
    <w:rsid w:val="0066488F"/>
    <w:rsid w:val="006655EE"/>
    <w:rsid w:val="00665EDA"/>
    <w:rsid w:val="006716E6"/>
    <w:rsid w:val="006740F8"/>
    <w:rsid w:val="0067469E"/>
    <w:rsid w:val="00680471"/>
    <w:rsid w:val="00683A32"/>
    <w:rsid w:val="0068775A"/>
    <w:rsid w:val="00690E6A"/>
    <w:rsid w:val="00695E5B"/>
    <w:rsid w:val="006960E3"/>
    <w:rsid w:val="00697FAB"/>
    <w:rsid w:val="006A4FD9"/>
    <w:rsid w:val="006A5ACE"/>
    <w:rsid w:val="006A63DD"/>
    <w:rsid w:val="006A6924"/>
    <w:rsid w:val="006A753F"/>
    <w:rsid w:val="006A795B"/>
    <w:rsid w:val="006B4998"/>
    <w:rsid w:val="006B58AB"/>
    <w:rsid w:val="006B5D46"/>
    <w:rsid w:val="006B6088"/>
    <w:rsid w:val="006B664E"/>
    <w:rsid w:val="006B723F"/>
    <w:rsid w:val="006B758B"/>
    <w:rsid w:val="006C25A5"/>
    <w:rsid w:val="006C45C8"/>
    <w:rsid w:val="006C47FC"/>
    <w:rsid w:val="006C5207"/>
    <w:rsid w:val="006C522F"/>
    <w:rsid w:val="006C5E0E"/>
    <w:rsid w:val="006D000B"/>
    <w:rsid w:val="006D099B"/>
    <w:rsid w:val="006D1685"/>
    <w:rsid w:val="006D4137"/>
    <w:rsid w:val="006D54F8"/>
    <w:rsid w:val="006D60BB"/>
    <w:rsid w:val="006D7004"/>
    <w:rsid w:val="006D7808"/>
    <w:rsid w:val="006D7B2F"/>
    <w:rsid w:val="006E21D0"/>
    <w:rsid w:val="006E485B"/>
    <w:rsid w:val="006E77A9"/>
    <w:rsid w:val="006E792A"/>
    <w:rsid w:val="006F023B"/>
    <w:rsid w:val="006F07D7"/>
    <w:rsid w:val="006F241D"/>
    <w:rsid w:val="006F4881"/>
    <w:rsid w:val="006F4CC2"/>
    <w:rsid w:val="006F55D5"/>
    <w:rsid w:val="006F7712"/>
    <w:rsid w:val="00702453"/>
    <w:rsid w:val="00706DF0"/>
    <w:rsid w:val="00707EC2"/>
    <w:rsid w:val="00711751"/>
    <w:rsid w:val="00712B22"/>
    <w:rsid w:val="007156CC"/>
    <w:rsid w:val="00716A64"/>
    <w:rsid w:val="00723EBB"/>
    <w:rsid w:val="00724779"/>
    <w:rsid w:val="007258DE"/>
    <w:rsid w:val="00737D7B"/>
    <w:rsid w:val="007441B6"/>
    <w:rsid w:val="007456EA"/>
    <w:rsid w:val="0074754A"/>
    <w:rsid w:val="007504E9"/>
    <w:rsid w:val="00753D57"/>
    <w:rsid w:val="00757E99"/>
    <w:rsid w:val="00763372"/>
    <w:rsid w:val="0076676E"/>
    <w:rsid w:val="00770F37"/>
    <w:rsid w:val="00774C34"/>
    <w:rsid w:val="00775113"/>
    <w:rsid w:val="00775300"/>
    <w:rsid w:val="00776B01"/>
    <w:rsid w:val="00777BB0"/>
    <w:rsid w:val="0078065B"/>
    <w:rsid w:val="007815BE"/>
    <w:rsid w:val="00781E55"/>
    <w:rsid w:val="007946F8"/>
    <w:rsid w:val="0079583B"/>
    <w:rsid w:val="007967AB"/>
    <w:rsid w:val="007A0E93"/>
    <w:rsid w:val="007A19F4"/>
    <w:rsid w:val="007A3522"/>
    <w:rsid w:val="007A4680"/>
    <w:rsid w:val="007A56F8"/>
    <w:rsid w:val="007B0F6B"/>
    <w:rsid w:val="007B1017"/>
    <w:rsid w:val="007B6A56"/>
    <w:rsid w:val="007B736F"/>
    <w:rsid w:val="007C44A5"/>
    <w:rsid w:val="007C585E"/>
    <w:rsid w:val="007D490D"/>
    <w:rsid w:val="007D7813"/>
    <w:rsid w:val="007D7DA0"/>
    <w:rsid w:val="007E1331"/>
    <w:rsid w:val="007E204A"/>
    <w:rsid w:val="007E4AB2"/>
    <w:rsid w:val="007E5AA7"/>
    <w:rsid w:val="007E6BB6"/>
    <w:rsid w:val="007E7263"/>
    <w:rsid w:val="007E7E42"/>
    <w:rsid w:val="007F30B1"/>
    <w:rsid w:val="007F4429"/>
    <w:rsid w:val="00803629"/>
    <w:rsid w:val="0080484D"/>
    <w:rsid w:val="00805C2A"/>
    <w:rsid w:val="0081201F"/>
    <w:rsid w:val="008123D8"/>
    <w:rsid w:val="00812F69"/>
    <w:rsid w:val="00814E98"/>
    <w:rsid w:val="008162D2"/>
    <w:rsid w:val="00820D3E"/>
    <w:rsid w:val="00822534"/>
    <w:rsid w:val="00822F2C"/>
    <w:rsid w:val="00827428"/>
    <w:rsid w:val="008276A3"/>
    <w:rsid w:val="00830370"/>
    <w:rsid w:val="00833AE0"/>
    <w:rsid w:val="00833FFC"/>
    <w:rsid w:val="0083467E"/>
    <w:rsid w:val="00836C38"/>
    <w:rsid w:val="00844918"/>
    <w:rsid w:val="00845B7E"/>
    <w:rsid w:val="00850A28"/>
    <w:rsid w:val="00851216"/>
    <w:rsid w:val="00857421"/>
    <w:rsid w:val="008664C6"/>
    <w:rsid w:val="00866B59"/>
    <w:rsid w:val="008744E0"/>
    <w:rsid w:val="00877CB5"/>
    <w:rsid w:val="00877F09"/>
    <w:rsid w:val="00880075"/>
    <w:rsid w:val="008804E2"/>
    <w:rsid w:val="008808BB"/>
    <w:rsid w:val="00881794"/>
    <w:rsid w:val="008821B3"/>
    <w:rsid w:val="00884B2C"/>
    <w:rsid w:val="00887C0D"/>
    <w:rsid w:val="0089030E"/>
    <w:rsid w:val="00891AD6"/>
    <w:rsid w:val="008935B6"/>
    <w:rsid w:val="00897781"/>
    <w:rsid w:val="008A098D"/>
    <w:rsid w:val="008A5193"/>
    <w:rsid w:val="008A6402"/>
    <w:rsid w:val="008B1FD8"/>
    <w:rsid w:val="008B5CB2"/>
    <w:rsid w:val="008C2D68"/>
    <w:rsid w:val="008C5091"/>
    <w:rsid w:val="008C5A40"/>
    <w:rsid w:val="008C70B1"/>
    <w:rsid w:val="008D2811"/>
    <w:rsid w:val="008D399F"/>
    <w:rsid w:val="008D4E7D"/>
    <w:rsid w:val="008D5CA9"/>
    <w:rsid w:val="008D6AC7"/>
    <w:rsid w:val="008D727E"/>
    <w:rsid w:val="008E1DDD"/>
    <w:rsid w:val="008E2F5D"/>
    <w:rsid w:val="008E5F64"/>
    <w:rsid w:val="008E61BC"/>
    <w:rsid w:val="008E675C"/>
    <w:rsid w:val="008F6374"/>
    <w:rsid w:val="0090068C"/>
    <w:rsid w:val="009008B8"/>
    <w:rsid w:val="009013D5"/>
    <w:rsid w:val="0090373F"/>
    <w:rsid w:val="00903BC2"/>
    <w:rsid w:val="00904133"/>
    <w:rsid w:val="0090443C"/>
    <w:rsid w:val="00905B13"/>
    <w:rsid w:val="0091272D"/>
    <w:rsid w:val="00922FE6"/>
    <w:rsid w:val="0092440B"/>
    <w:rsid w:val="00924965"/>
    <w:rsid w:val="00927306"/>
    <w:rsid w:val="009279DD"/>
    <w:rsid w:val="00930C01"/>
    <w:rsid w:val="00931476"/>
    <w:rsid w:val="009322CC"/>
    <w:rsid w:val="00934AA5"/>
    <w:rsid w:val="00934F95"/>
    <w:rsid w:val="00935C32"/>
    <w:rsid w:val="00937E51"/>
    <w:rsid w:val="009404F7"/>
    <w:rsid w:val="00940CEA"/>
    <w:rsid w:val="009445AB"/>
    <w:rsid w:val="00946755"/>
    <w:rsid w:val="009477E8"/>
    <w:rsid w:val="00947FDB"/>
    <w:rsid w:val="009516C0"/>
    <w:rsid w:val="00952871"/>
    <w:rsid w:val="00953A43"/>
    <w:rsid w:val="0095477E"/>
    <w:rsid w:val="00960EEB"/>
    <w:rsid w:val="00961EB3"/>
    <w:rsid w:val="009720DE"/>
    <w:rsid w:val="00976360"/>
    <w:rsid w:val="009770AB"/>
    <w:rsid w:val="00977355"/>
    <w:rsid w:val="0097744D"/>
    <w:rsid w:val="00982079"/>
    <w:rsid w:val="00982670"/>
    <w:rsid w:val="0098544C"/>
    <w:rsid w:val="009866CE"/>
    <w:rsid w:val="00987910"/>
    <w:rsid w:val="00991756"/>
    <w:rsid w:val="00991DEB"/>
    <w:rsid w:val="009924E3"/>
    <w:rsid w:val="00993BA4"/>
    <w:rsid w:val="00996A9A"/>
    <w:rsid w:val="009A03D2"/>
    <w:rsid w:val="009A0881"/>
    <w:rsid w:val="009A415B"/>
    <w:rsid w:val="009B5FDD"/>
    <w:rsid w:val="009B6422"/>
    <w:rsid w:val="009B680E"/>
    <w:rsid w:val="009C018D"/>
    <w:rsid w:val="009C4064"/>
    <w:rsid w:val="009C6836"/>
    <w:rsid w:val="009C6AC3"/>
    <w:rsid w:val="009D1AC9"/>
    <w:rsid w:val="009D1BB0"/>
    <w:rsid w:val="009D4980"/>
    <w:rsid w:val="009D5066"/>
    <w:rsid w:val="009D5F26"/>
    <w:rsid w:val="009E06F4"/>
    <w:rsid w:val="009E0FAA"/>
    <w:rsid w:val="009E1157"/>
    <w:rsid w:val="009E4D6E"/>
    <w:rsid w:val="009E6256"/>
    <w:rsid w:val="009E6DE7"/>
    <w:rsid w:val="009E771A"/>
    <w:rsid w:val="009F05A9"/>
    <w:rsid w:val="009F09BD"/>
    <w:rsid w:val="009F254B"/>
    <w:rsid w:val="009F7401"/>
    <w:rsid w:val="009F7B1B"/>
    <w:rsid w:val="00A012AB"/>
    <w:rsid w:val="00A05BE6"/>
    <w:rsid w:val="00A05C41"/>
    <w:rsid w:val="00A06EC4"/>
    <w:rsid w:val="00A10D8A"/>
    <w:rsid w:val="00A12351"/>
    <w:rsid w:val="00A1730C"/>
    <w:rsid w:val="00A23514"/>
    <w:rsid w:val="00A23DEB"/>
    <w:rsid w:val="00A242AC"/>
    <w:rsid w:val="00A302D0"/>
    <w:rsid w:val="00A314EB"/>
    <w:rsid w:val="00A32E25"/>
    <w:rsid w:val="00A3327F"/>
    <w:rsid w:val="00A36752"/>
    <w:rsid w:val="00A40FB4"/>
    <w:rsid w:val="00A415BC"/>
    <w:rsid w:val="00A43E87"/>
    <w:rsid w:val="00A443AE"/>
    <w:rsid w:val="00A47C2C"/>
    <w:rsid w:val="00A51A90"/>
    <w:rsid w:val="00A53AC4"/>
    <w:rsid w:val="00A53E68"/>
    <w:rsid w:val="00A547EE"/>
    <w:rsid w:val="00A560BF"/>
    <w:rsid w:val="00A57611"/>
    <w:rsid w:val="00A576F5"/>
    <w:rsid w:val="00A6389D"/>
    <w:rsid w:val="00A73363"/>
    <w:rsid w:val="00A739B9"/>
    <w:rsid w:val="00A74DED"/>
    <w:rsid w:val="00A76297"/>
    <w:rsid w:val="00A76969"/>
    <w:rsid w:val="00A77F8F"/>
    <w:rsid w:val="00A80D44"/>
    <w:rsid w:val="00A821B8"/>
    <w:rsid w:val="00A9334A"/>
    <w:rsid w:val="00A9587A"/>
    <w:rsid w:val="00A96833"/>
    <w:rsid w:val="00A968E3"/>
    <w:rsid w:val="00AA050F"/>
    <w:rsid w:val="00AA122E"/>
    <w:rsid w:val="00AA228A"/>
    <w:rsid w:val="00AA2296"/>
    <w:rsid w:val="00AA2A8D"/>
    <w:rsid w:val="00AA4C64"/>
    <w:rsid w:val="00AB0FC3"/>
    <w:rsid w:val="00AB1BB6"/>
    <w:rsid w:val="00AB3080"/>
    <w:rsid w:val="00AB7D38"/>
    <w:rsid w:val="00AC001C"/>
    <w:rsid w:val="00AC03AB"/>
    <w:rsid w:val="00AC34AE"/>
    <w:rsid w:val="00AC4280"/>
    <w:rsid w:val="00AC53CE"/>
    <w:rsid w:val="00AC5BFF"/>
    <w:rsid w:val="00AD10C1"/>
    <w:rsid w:val="00AD11F0"/>
    <w:rsid w:val="00AE1227"/>
    <w:rsid w:val="00AE1F85"/>
    <w:rsid w:val="00AE3569"/>
    <w:rsid w:val="00AE3718"/>
    <w:rsid w:val="00AF1077"/>
    <w:rsid w:val="00AF235E"/>
    <w:rsid w:val="00AF508D"/>
    <w:rsid w:val="00B028C2"/>
    <w:rsid w:val="00B03094"/>
    <w:rsid w:val="00B10973"/>
    <w:rsid w:val="00B1340B"/>
    <w:rsid w:val="00B1661F"/>
    <w:rsid w:val="00B227E5"/>
    <w:rsid w:val="00B22B7F"/>
    <w:rsid w:val="00B23BC9"/>
    <w:rsid w:val="00B25CFE"/>
    <w:rsid w:val="00B26780"/>
    <w:rsid w:val="00B272F8"/>
    <w:rsid w:val="00B30493"/>
    <w:rsid w:val="00B3118D"/>
    <w:rsid w:val="00B34221"/>
    <w:rsid w:val="00B342E8"/>
    <w:rsid w:val="00B36F5A"/>
    <w:rsid w:val="00B377AB"/>
    <w:rsid w:val="00B41375"/>
    <w:rsid w:val="00B43AD5"/>
    <w:rsid w:val="00B44584"/>
    <w:rsid w:val="00B44CE5"/>
    <w:rsid w:val="00B45D14"/>
    <w:rsid w:val="00B54F80"/>
    <w:rsid w:val="00B6319F"/>
    <w:rsid w:val="00B63B67"/>
    <w:rsid w:val="00B64560"/>
    <w:rsid w:val="00B64A74"/>
    <w:rsid w:val="00B65DC0"/>
    <w:rsid w:val="00B663D9"/>
    <w:rsid w:val="00B708F1"/>
    <w:rsid w:val="00B70993"/>
    <w:rsid w:val="00B71AC5"/>
    <w:rsid w:val="00B72B69"/>
    <w:rsid w:val="00B7444C"/>
    <w:rsid w:val="00B7559F"/>
    <w:rsid w:val="00B800DB"/>
    <w:rsid w:val="00B8131C"/>
    <w:rsid w:val="00B81BAD"/>
    <w:rsid w:val="00B82D42"/>
    <w:rsid w:val="00B83485"/>
    <w:rsid w:val="00B83723"/>
    <w:rsid w:val="00B83C4F"/>
    <w:rsid w:val="00B90CEA"/>
    <w:rsid w:val="00B90E45"/>
    <w:rsid w:val="00B921FD"/>
    <w:rsid w:val="00B93847"/>
    <w:rsid w:val="00B938CA"/>
    <w:rsid w:val="00B96A34"/>
    <w:rsid w:val="00B976E7"/>
    <w:rsid w:val="00B97A8B"/>
    <w:rsid w:val="00B97E31"/>
    <w:rsid w:val="00BA27E9"/>
    <w:rsid w:val="00BA36A4"/>
    <w:rsid w:val="00BA56D4"/>
    <w:rsid w:val="00BB16C2"/>
    <w:rsid w:val="00BB32FB"/>
    <w:rsid w:val="00BB3597"/>
    <w:rsid w:val="00BB7AC7"/>
    <w:rsid w:val="00BB7B9F"/>
    <w:rsid w:val="00BC149C"/>
    <w:rsid w:val="00BC1A27"/>
    <w:rsid w:val="00BC2DBA"/>
    <w:rsid w:val="00BC41A5"/>
    <w:rsid w:val="00BC495F"/>
    <w:rsid w:val="00BD0B84"/>
    <w:rsid w:val="00BD0DA5"/>
    <w:rsid w:val="00BD0E3D"/>
    <w:rsid w:val="00BD14B7"/>
    <w:rsid w:val="00BD2EB6"/>
    <w:rsid w:val="00BD32EA"/>
    <w:rsid w:val="00BD52CA"/>
    <w:rsid w:val="00BD5322"/>
    <w:rsid w:val="00BD65BC"/>
    <w:rsid w:val="00BE1841"/>
    <w:rsid w:val="00BE62E4"/>
    <w:rsid w:val="00BF1308"/>
    <w:rsid w:val="00BF1FBC"/>
    <w:rsid w:val="00BF27FB"/>
    <w:rsid w:val="00BF4FD0"/>
    <w:rsid w:val="00BF5632"/>
    <w:rsid w:val="00C015DE"/>
    <w:rsid w:val="00C02666"/>
    <w:rsid w:val="00C02D1B"/>
    <w:rsid w:val="00C03240"/>
    <w:rsid w:val="00C03492"/>
    <w:rsid w:val="00C03618"/>
    <w:rsid w:val="00C03E45"/>
    <w:rsid w:val="00C073BF"/>
    <w:rsid w:val="00C075E8"/>
    <w:rsid w:val="00C1190B"/>
    <w:rsid w:val="00C11CF8"/>
    <w:rsid w:val="00C1284C"/>
    <w:rsid w:val="00C13C61"/>
    <w:rsid w:val="00C15ADD"/>
    <w:rsid w:val="00C2079C"/>
    <w:rsid w:val="00C21456"/>
    <w:rsid w:val="00C223DB"/>
    <w:rsid w:val="00C24120"/>
    <w:rsid w:val="00C241C6"/>
    <w:rsid w:val="00C3053C"/>
    <w:rsid w:val="00C308DD"/>
    <w:rsid w:val="00C3143F"/>
    <w:rsid w:val="00C363E8"/>
    <w:rsid w:val="00C36CFF"/>
    <w:rsid w:val="00C4391D"/>
    <w:rsid w:val="00C46AC3"/>
    <w:rsid w:val="00C46B60"/>
    <w:rsid w:val="00C51754"/>
    <w:rsid w:val="00C51A0B"/>
    <w:rsid w:val="00C51D20"/>
    <w:rsid w:val="00C52531"/>
    <w:rsid w:val="00C52AEC"/>
    <w:rsid w:val="00C5699C"/>
    <w:rsid w:val="00C621C5"/>
    <w:rsid w:val="00C63A63"/>
    <w:rsid w:val="00C65507"/>
    <w:rsid w:val="00C67B41"/>
    <w:rsid w:val="00C733D9"/>
    <w:rsid w:val="00C73769"/>
    <w:rsid w:val="00C74E4D"/>
    <w:rsid w:val="00C75845"/>
    <w:rsid w:val="00C75A90"/>
    <w:rsid w:val="00C778D8"/>
    <w:rsid w:val="00C77C20"/>
    <w:rsid w:val="00C827C9"/>
    <w:rsid w:val="00C8463B"/>
    <w:rsid w:val="00C85B7F"/>
    <w:rsid w:val="00C87F0F"/>
    <w:rsid w:val="00C9034A"/>
    <w:rsid w:val="00C90659"/>
    <w:rsid w:val="00C910C0"/>
    <w:rsid w:val="00C92937"/>
    <w:rsid w:val="00C948C9"/>
    <w:rsid w:val="00CA0A42"/>
    <w:rsid w:val="00CB00BA"/>
    <w:rsid w:val="00CB0B92"/>
    <w:rsid w:val="00CB1028"/>
    <w:rsid w:val="00CB1964"/>
    <w:rsid w:val="00CB1EE8"/>
    <w:rsid w:val="00CB4261"/>
    <w:rsid w:val="00CB4E16"/>
    <w:rsid w:val="00CB66A8"/>
    <w:rsid w:val="00CB6D3D"/>
    <w:rsid w:val="00CC0BD7"/>
    <w:rsid w:val="00CD2B84"/>
    <w:rsid w:val="00CE1ED1"/>
    <w:rsid w:val="00CE203F"/>
    <w:rsid w:val="00CE4813"/>
    <w:rsid w:val="00CE5654"/>
    <w:rsid w:val="00CE754E"/>
    <w:rsid w:val="00CF042B"/>
    <w:rsid w:val="00CF0E20"/>
    <w:rsid w:val="00CF1F0D"/>
    <w:rsid w:val="00CF3E21"/>
    <w:rsid w:val="00CF7815"/>
    <w:rsid w:val="00D00D1B"/>
    <w:rsid w:val="00D0406E"/>
    <w:rsid w:val="00D055C4"/>
    <w:rsid w:val="00D055C9"/>
    <w:rsid w:val="00D066D4"/>
    <w:rsid w:val="00D10A1F"/>
    <w:rsid w:val="00D1228D"/>
    <w:rsid w:val="00D206FF"/>
    <w:rsid w:val="00D21CDF"/>
    <w:rsid w:val="00D22B4F"/>
    <w:rsid w:val="00D2328A"/>
    <w:rsid w:val="00D24D35"/>
    <w:rsid w:val="00D25F55"/>
    <w:rsid w:val="00D265BA"/>
    <w:rsid w:val="00D26A8D"/>
    <w:rsid w:val="00D27CBC"/>
    <w:rsid w:val="00D33592"/>
    <w:rsid w:val="00D34857"/>
    <w:rsid w:val="00D3551F"/>
    <w:rsid w:val="00D36372"/>
    <w:rsid w:val="00D36911"/>
    <w:rsid w:val="00D377D0"/>
    <w:rsid w:val="00D40519"/>
    <w:rsid w:val="00D412A9"/>
    <w:rsid w:val="00D42A0E"/>
    <w:rsid w:val="00D42F14"/>
    <w:rsid w:val="00D43642"/>
    <w:rsid w:val="00D43C27"/>
    <w:rsid w:val="00D44D01"/>
    <w:rsid w:val="00D466BA"/>
    <w:rsid w:val="00D51548"/>
    <w:rsid w:val="00D54A72"/>
    <w:rsid w:val="00D572CC"/>
    <w:rsid w:val="00D615E0"/>
    <w:rsid w:val="00D66262"/>
    <w:rsid w:val="00D700FE"/>
    <w:rsid w:val="00D708EC"/>
    <w:rsid w:val="00D7181D"/>
    <w:rsid w:val="00D74F51"/>
    <w:rsid w:val="00D75119"/>
    <w:rsid w:val="00D84169"/>
    <w:rsid w:val="00D85B37"/>
    <w:rsid w:val="00D9060F"/>
    <w:rsid w:val="00D90C1C"/>
    <w:rsid w:val="00D9158D"/>
    <w:rsid w:val="00D966CC"/>
    <w:rsid w:val="00D979EB"/>
    <w:rsid w:val="00DA3022"/>
    <w:rsid w:val="00DB1ADA"/>
    <w:rsid w:val="00DB3EA8"/>
    <w:rsid w:val="00DC21F9"/>
    <w:rsid w:val="00DC51A7"/>
    <w:rsid w:val="00DC5554"/>
    <w:rsid w:val="00DC5BA7"/>
    <w:rsid w:val="00DC5C0C"/>
    <w:rsid w:val="00DD1119"/>
    <w:rsid w:val="00DD2617"/>
    <w:rsid w:val="00DD37D1"/>
    <w:rsid w:val="00DD3E8D"/>
    <w:rsid w:val="00DD627A"/>
    <w:rsid w:val="00DE1019"/>
    <w:rsid w:val="00DE1853"/>
    <w:rsid w:val="00DE48A4"/>
    <w:rsid w:val="00DE4C37"/>
    <w:rsid w:val="00DE5253"/>
    <w:rsid w:val="00DE52E1"/>
    <w:rsid w:val="00DE6998"/>
    <w:rsid w:val="00DF1587"/>
    <w:rsid w:val="00DF2949"/>
    <w:rsid w:val="00DF2CA7"/>
    <w:rsid w:val="00DF60A6"/>
    <w:rsid w:val="00E01ECE"/>
    <w:rsid w:val="00E022B5"/>
    <w:rsid w:val="00E02C54"/>
    <w:rsid w:val="00E03080"/>
    <w:rsid w:val="00E03C1D"/>
    <w:rsid w:val="00E04E45"/>
    <w:rsid w:val="00E05267"/>
    <w:rsid w:val="00E07BD3"/>
    <w:rsid w:val="00E107B7"/>
    <w:rsid w:val="00E10EFF"/>
    <w:rsid w:val="00E121E3"/>
    <w:rsid w:val="00E15487"/>
    <w:rsid w:val="00E15E09"/>
    <w:rsid w:val="00E31666"/>
    <w:rsid w:val="00E31A60"/>
    <w:rsid w:val="00E31EA4"/>
    <w:rsid w:val="00E33A1F"/>
    <w:rsid w:val="00E354C7"/>
    <w:rsid w:val="00E4067B"/>
    <w:rsid w:val="00E415D2"/>
    <w:rsid w:val="00E42E5E"/>
    <w:rsid w:val="00E4362F"/>
    <w:rsid w:val="00E47E65"/>
    <w:rsid w:val="00E53F3B"/>
    <w:rsid w:val="00E55BBF"/>
    <w:rsid w:val="00E56605"/>
    <w:rsid w:val="00E56C81"/>
    <w:rsid w:val="00E633FF"/>
    <w:rsid w:val="00E63AAD"/>
    <w:rsid w:val="00E64B31"/>
    <w:rsid w:val="00E707B7"/>
    <w:rsid w:val="00E70A53"/>
    <w:rsid w:val="00E710DE"/>
    <w:rsid w:val="00E7363F"/>
    <w:rsid w:val="00E779CB"/>
    <w:rsid w:val="00E83802"/>
    <w:rsid w:val="00E876AD"/>
    <w:rsid w:val="00E90033"/>
    <w:rsid w:val="00E91917"/>
    <w:rsid w:val="00EA5C6F"/>
    <w:rsid w:val="00EA5F01"/>
    <w:rsid w:val="00EA7FFE"/>
    <w:rsid w:val="00EB0DED"/>
    <w:rsid w:val="00EB1739"/>
    <w:rsid w:val="00EB4946"/>
    <w:rsid w:val="00EB7804"/>
    <w:rsid w:val="00EC05F3"/>
    <w:rsid w:val="00EC32AA"/>
    <w:rsid w:val="00EC3E03"/>
    <w:rsid w:val="00EC4A08"/>
    <w:rsid w:val="00EC4ECC"/>
    <w:rsid w:val="00EC6622"/>
    <w:rsid w:val="00EC7FC0"/>
    <w:rsid w:val="00ED1BA4"/>
    <w:rsid w:val="00ED219B"/>
    <w:rsid w:val="00ED24BA"/>
    <w:rsid w:val="00ED5EE0"/>
    <w:rsid w:val="00EE28F6"/>
    <w:rsid w:val="00EE3B4C"/>
    <w:rsid w:val="00EE3F76"/>
    <w:rsid w:val="00EE4865"/>
    <w:rsid w:val="00EF2708"/>
    <w:rsid w:val="00EF476D"/>
    <w:rsid w:val="00EF5758"/>
    <w:rsid w:val="00F05820"/>
    <w:rsid w:val="00F108E5"/>
    <w:rsid w:val="00F12F8A"/>
    <w:rsid w:val="00F15506"/>
    <w:rsid w:val="00F1604E"/>
    <w:rsid w:val="00F205F0"/>
    <w:rsid w:val="00F33164"/>
    <w:rsid w:val="00F33BF5"/>
    <w:rsid w:val="00F3407A"/>
    <w:rsid w:val="00F34800"/>
    <w:rsid w:val="00F34A40"/>
    <w:rsid w:val="00F36186"/>
    <w:rsid w:val="00F36D5D"/>
    <w:rsid w:val="00F37E39"/>
    <w:rsid w:val="00F4097A"/>
    <w:rsid w:val="00F46842"/>
    <w:rsid w:val="00F50B88"/>
    <w:rsid w:val="00F52EA4"/>
    <w:rsid w:val="00F52FCC"/>
    <w:rsid w:val="00F534FB"/>
    <w:rsid w:val="00F53926"/>
    <w:rsid w:val="00F54415"/>
    <w:rsid w:val="00F60A35"/>
    <w:rsid w:val="00F62E8D"/>
    <w:rsid w:val="00F633DF"/>
    <w:rsid w:val="00F70EBA"/>
    <w:rsid w:val="00F70F62"/>
    <w:rsid w:val="00F715B6"/>
    <w:rsid w:val="00F72830"/>
    <w:rsid w:val="00F72D0F"/>
    <w:rsid w:val="00F72F8C"/>
    <w:rsid w:val="00F760CE"/>
    <w:rsid w:val="00F8030D"/>
    <w:rsid w:val="00F86D49"/>
    <w:rsid w:val="00F87A13"/>
    <w:rsid w:val="00F90DD0"/>
    <w:rsid w:val="00F9364A"/>
    <w:rsid w:val="00F962DA"/>
    <w:rsid w:val="00F966DF"/>
    <w:rsid w:val="00F970E8"/>
    <w:rsid w:val="00FA5213"/>
    <w:rsid w:val="00FA5911"/>
    <w:rsid w:val="00FB1E05"/>
    <w:rsid w:val="00FC0F24"/>
    <w:rsid w:val="00FC26CF"/>
    <w:rsid w:val="00FC37EB"/>
    <w:rsid w:val="00FC4760"/>
    <w:rsid w:val="00FC5C56"/>
    <w:rsid w:val="00FD2B65"/>
    <w:rsid w:val="00FD5E9A"/>
    <w:rsid w:val="00FE22E7"/>
    <w:rsid w:val="00FE2807"/>
    <w:rsid w:val="00FE4B6A"/>
    <w:rsid w:val="00FE5E4A"/>
    <w:rsid w:val="00FE6EF1"/>
    <w:rsid w:val="00FE7312"/>
    <w:rsid w:val="00FE7555"/>
    <w:rsid w:val="00FE7CC2"/>
    <w:rsid w:val="00FF16EF"/>
    <w:rsid w:val="00FF43ED"/>
    <w:rsid w:val="00FF43F9"/>
    <w:rsid w:val="00FF5722"/>
    <w:rsid w:val="00FF7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36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page number" w:uiPriority="0"/>
    <w:lsdException w:name="List" w:uiPriority="0"/>
    <w:lsdException w:name="List Bullet"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CAE"/>
    <w:pPr>
      <w:spacing w:before="120" w:after="120" w:line="240" w:lineRule="auto"/>
    </w:pPr>
    <w:rPr>
      <w:rFonts w:ascii="Trebuchet MS" w:eastAsia="Times New Roman" w:hAnsi="Trebuchet MS" w:cs="Times New Roman"/>
      <w:sz w:val="20"/>
      <w:szCs w:val="24"/>
      <w:lang w:val="ro-RO"/>
    </w:rPr>
  </w:style>
  <w:style w:type="paragraph" w:styleId="Heading1">
    <w:name w:val="heading 1"/>
    <w:basedOn w:val="Normal"/>
    <w:next w:val="Normal"/>
    <w:link w:val="Heading1Char"/>
    <w:qFormat/>
    <w:rsid w:val="005C7CAE"/>
    <w:pPr>
      <w:keepNext/>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5C7CAE"/>
    <w:pPr>
      <w:keepNext/>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5C7CAE"/>
    <w:pPr>
      <w:keepNext/>
      <w:spacing w:before="240" w:after="60"/>
      <w:outlineLvl w:val="2"/>
    </w:pPr>
    <w:rPr>
      <w:rFonts w:cs="Arial"/>
      <w:b/>
      <w:bCs/>
      <w:szCs w:val="26"/>
    </w:rPr>
  </w:style>
  <w:style w:type="paragraph" w:styleId="Heading4">
    <w:name w:val="heading 4"/>
    <w:basedOn w:val="Normal"/>
    <w:next w:val="Normal"/>
    <w:link w:val="Heading4Char"/>
    <w:qFormat/>
    <w:rsid w:val="005C7CAE"/>
    <w:pPr>
      <w:keepNext/>
      <w:spacing w:before="240" w:after="60"/>
      <w:outlineLvl w:val="3"/>
    </w:pPr>
    <w:rPr>
      <w:rFonts w:cs="Arial"/>
      <w:b/>
      <w:bCs/>
      <w:szCs w:val="28"/>
    </w:rPr>
  </w:style>
  <w:style w:type="paragraph" w:styleId="Heading5">
    <w:name w:val="heading 5"/>
    <w:basedOn w:val="Normal"/>
    <w:next w:val="Normal"/>
    <w:link w:val="Heading5Char"/>
    <w:qFormat/>
    <w:rsid w:val="005C7CAE"/>
    <w:pPr>
      <w:keepNext/>
      <w:spacing w:before="0" w:after="0"/>
      <w:jc w:val="right"/>
      <w:outlineLvl w:val="4"/>
    </w:pPr>
    <w:rPr>
      <w:b/>
      <w:bCs/>
    </w:rPr>
  </w:style>
  <w:style w:type="paragraph" w:styleId="Heading6">
    <w:name w:val="heading 6"/>
    <w:basedOn w:val="Normal"/>
    <w:next w:val="Normal"/>
    <w:link w:val="Heading6Char"/>
    <w:qFormat/>
    <w:rsid w:val="005C7CAE"/>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5C7CAE"/>
    <w:pPr>
      <w:keepNext/>
      <w:jc w:val="center"/>
      <w:outlineLvl w:val="6"/>
    </w:pPr>
    <w:rPr>
      <w:sz w:val="24"/>
    </w:rPr>
  </w:style>
  <w:style w:type="paragraph" w:styleId="Heading8">
    <w:name w:val="heading 8"/>
    <w:basedOn w:val="Normal"/>
    <w:next w:val="Normal"/>
    <w:link w:val="Heading8Char"/>
    <w:qFormat/>
    <w:rsid w:val="005C7CAE"/>
    <w:pPr>
      <w:keepNext/>
      <w:spacing w:before="0" w:after="0"/>
      <w:jc w:val="right"/>
      <w:outlineLvl w:val="7"/>
    </w:pPr>
    <w:rPr>
      <w:b/>
      <w:caps/>
      <w:sz w:val="32"/>
    </w:rPr>
  </w:style>
  <w:style w:type="paragraph" w:styleId="Heading9">
    <w:name w:val="heading 9"/>
    <w:basedOn w:val="Normal"/>
    <w:next w:val="Normal"/>
    <w:link w:val="Heading9Char"/>
    <w:qFormat/>
    <w:rsid w:val="005C7CAE"/>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7CAE"/>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5C7CAE"/>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5C7CAE"/>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5C7CAE"/>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5C7CAE"/>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5C7CAE"/>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5C7CAE"/>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5C7CAE"/>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5C7CAE"/>
    <w:rPr>
      <w:rFonts w:ascii="Trebuchet MS" w:eastAsia="Times New Roman" w:hAnsi="Trebuchet MS" w:cs="Times New Roman"/>
      <w:b/>
      <w:bCs/>
      <w:sz w:val="20"/>
      <w:szCs w:val="24"/>
      <w:lang w:val="ro-RO"/>
    </w:rPr>
  </w:style>
  <w:style w:type="paragraph" w:customStyle="1" w:styleId="Normal1">
    <w:name w:val="Normal1"/>
    <w:basedOn w:val="Normal"/>
    <w:rsid w:val="005C7CAE"/>
    <w:pPr>
      <w:spacing w:before="60" w:after="60"/>
      <w:jc w:val="both"/>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5C7CAE"/>
    <w:pPr>
      <w:spacing w:before="0" w:after="0"/>
    </w:pPr>
    <w:rPr>
      <w:sz w:val="16"/>
      <w:szCs w:val="20"/>
    </w:rPr>
  </w:style>
  <w:style w:type="character" w:customStyle="1" w:styleId="FootnoteTextChar">
    <w:name w:val="Footnote Text Char"/>
    <w:basedOn w:val="DefaultParagraphFont"/>
    <w:uiPriority w:val="99"/>
    <w:semiHidden/>
    <w:rsid w:val="005C7CAE"/>
    <w:rPr>
      <w:rFonts w:ascii="Trebuchet MS" w:eastAsia="Times New Roman" w:hAnsi="Trebuchet MS" w:cs="Times New Roman"/>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5C7CAE"/>
    <w:rPr>
      <w:vertAlign w:val="superscript"/>
    </w:rPr>
  </w:style>
  <w:style w:type="paragraph" w:customStyle="1" w:styleId="normalbullet">
    <w:name w:val="normalbullet"/>
    <w:basedOn w:val="Normal1"/>
    <w:rsid w:val="005C7CAE"/>
    <w:rPr>
      <w:snapToGrid w:val="0"/>
      <w:lang w:val="fr-FR"/>
    </w:rPr>
  </w:style>
  <w:style w:type="paragraph" w:styleId="DocumentMap">
    <w:name w:val="Document Map"/>
    <w:basedOn w:val="Normal"/>
    <w:link w:val="DocumentMapChar"/>
    <w:semiHidden/>
    <w:rsid w:val="005C7CAE"/>
    <w:pPr>
      <w:shd w:val="clear" w:color="auto" w:fill="000080"/>
    </w:pPr>
    <w:rPr>
      <w:rFonts w:ascii="Tahoma" w:hAnsi="Tahoma" w:cs="Tahoma"/>
    </w:rPr>
  </w:style>
  <w:style w:type="character" w:customStyle="1" w:styleId="DocumentMapChar">
    <w:name w:val="Document Map Char"/>
    <w:basedOn w:val="DefaultParagraphFont"/>
    <w:link w:val="DocumentMap"/>
    <w:semiHidden/>
    <w:rsid w:val="005C7CAE"/>
    <w:rPr>
      <w:rFonts w:ascii="Tahoma" w:eastAsia="Times New Roman" w:hAnsi="Tahoma" w:cs="Tahoma"/>
      <w:sz w:val="20"/>
      <w:szCs w:val="24"/>
      <w:shd w:val="clear" w:color="auto" w:fill="000080"/>
      <w:lang w:val="ro-RO"/>
    </w:rPr>
  </w:style>
  <w:style w:type="paragraph" w:styleId="Footer">
    <w:name w:val="footer"/>
    <w:basedOn w:val="Normal"/>
    <w:link w:val="FooterChar"/>
    <w:uiPriority w:val="99"/>
    <w:rsid w:val="005C7CAE"/>
    <w:pPr>
      <w:tabs>
        <w:tab w:val="center" w:pos="4320"/>
        <w:tab w:val="right" w:pos="8640"/>
      </w:tabs>
    </w:pPr>
    <w:rPr>
      <w:sz w:val="24"/>
    </w:rPr>
  </w:style>
  <w:style w:type="character" w:customStyle="1" w:styleId="FooterChar">
    <w:name w:val="Footer Char"/>
    <w:basedOn w:val="DefaultParagraphFont"/>
    <w:link w:val="Footer"/>
    <w:uiPriority w:val="99"/>
    <w:rsid w:val="005C7CAE"/>
    <w:rPr>
      <w:rFonts w:ascii="Trebuchet MS" w:eastAsia="Times New Roman" w:hAnsi="Trebuchet MS" w:cs="Times New Roman"/>
      <w:sz w:val="24"/>
      <w:szCs w:val="24"/>
      <w:lang w:val="ro-RO"/>
    </w:rPr>
  </w:style>
  <w:style w:type="character" w:styleId="PageNumber">
    <w:name w:val="page number"/>
    <w:basedOn w:val="DefaultParagraphFont"/>
    <w:rsid w:val="005C7CAE"/>
  </w:style>
  <w:style w:type="paragraph" w:styleId="TOC1">
    <w:name w:val="toc 1"/>
    <w:basedOn w:val="Normal1"/>
    <w:next w:val="Normal1"/>
    <w:autoRedefine/>
    <w:uiPriority w:val="39"/>
    <w:qFormat/>
    <w:rsid w:val="005C7CAE"/>
    <w:pPr>
      <w:spacing w:after="0"/>
    </w:pPr>
    <w:rPr>
      <w:rFonts w:ascii="Arial (W1)" w:hAnsi="Arial (W1)"/>
      <w:b/>
    </w:rPr>
  </w:style>
  <w:style w:type="paragraph" w:styleId="TOC2">
    <w:name w:val="toc 2"/>
    <w:basedOn w:val="Normal"/>
    <w:next w:val="Normal"/>
    <w:autoRedefine/>
    <w:uiPriority w:val="39"/>
    <w:qFormat/>
    <w:rsid w:val="005C7CAE"/>
    <w:pPr>
      <w:tabs>
        <w:tab w:val="left" w:pos="800"/>
        <w:tab w:val="right" w:leader="dot" w:pos="9771"/>
      </w:tabs>
      <w:spacing w:before="0" w:after="0"/>
      <w:ind w:left="202"/>
      <w:jc w:val="both"/>
    </w:pPr>
  </w:style>
  <w:style w:type="paragraph" w:styleId="TOC3">
    <w:name w:val="toc 3"/>
    <w:basedOn w:val="Normal"/>
    <w:next w:val="Normal"/>
    <w:autoRedefine/>
    <w:uiPriority w:val="39"/>
    <w:qFormat/>
    <w:rsid w:val="005C7CAE"/>
    <w:pPr>
      <w:spacing w:before="0" w:after="0"/>
      <w:ind w:left="403"/>
    </w:pPr>
  </w:style>
  <w:style w:type="paragraph" w:styleId="TOC4">
    <w:name w:val="toc 4"/>
    <w:basedOn w:val="Normal"/>
    <w:next w:val="Normal"/>
    <w:autoRedefine/>
    <w:uiPriority w:val="39"/>
    <w:rsid w:val="005C7CAE"/>
    <w:pPr>
      <w:spacing w:before="0" w:after="0"/>
      <w:ind w:left="605"/>
    </w:pPr>
  </w:style>
  <w:style w:type="paragraph" w:styleId="TOC5">
    <w:name w:val="toc 5"/>
    <w:basedOn w:val="Normal"/>
    <w:next w:val="Normal"/>
    <w:autoRedefine/>
    <w:uiPriority w:val="39"/>
    <w:rsid w:val="005C7CAE"/>
    <w:pPr>
      <w:ind w:left="800"/>
    </w:pPr>
  </w:style>
  <w:style w:type="paragraph" w:styleId="TOC6">
    <w:name w:val="toc 6"/>
    <w:basedOn w:val="Normal"/>
    <w:next w:val="Normal"/>
    <w:autoRedefine/>
    <w:uiPriority w:val="39"/>
    <w:rsid w:val="005C7CAE"/>
    <w:pPr>
      <w:ind w:left="1000"/>
    </w:pPr>
  </w:style>
  <w:style w:type="paragraph" w:styleId="TOC7">
    <w:name w:val="toc 7"/>
    <w:basedOn w:val="Normal"/>
    <w:next w:val="Normal"/>
    <w:autoRedefine/>
    <w:uiPriority w:val="39"/>
    <w:rsid w:val="005C7CAE"/>
    <w:pPr>
      <w:ind w:left="1200"/>
    </w:pPr>
  </w:style>
  <w:style w:type="paragraph" w:styleId="TOC8">
    <w:name w:val="toc 8"/>
    <w:basedOn w:val="Normal"/>
    <w:next w:val="Normal"/>
    <w:autoRedefine/>
    <w:uiPriority w:val="39"/>
    <w:rsid w:val="005C7CAE"/>
    <w:pPr>
      <w:ind w:left="1400"/>
    </w:pPr>
  </w:style>
  <w:style w:type="paragraph" w:styleId="TOC9">
    <w:name w:val="toc 9"/>
    <w:basedOn w:val="Normal"/>
    <w:next w:val="Normal"/>
    <w:autoRedefine/>
    <w:uiPriority w:val="39"/>
    <w:rsid w:val="005C7CAE"/>
    <w:pPr>
      <w:ind w:left="1600"/>
    </w:pPr>
  </w:style>
  <w:style w:type="character" w:styleId="Hyperlink">
    <w:name w:val="Hyperlink"/>
    <w:rsid w:val="005C7CAE"/>
    <w:rPr>
      <w:color w:val="0000FF"/>
      <w:u w:val="single"/>
    </w:rPr>
  </w:style>
  <w:style w:type="character" w:styleId="FollowedHyperlink">
    <w:name w:val="FollowedHyperlink"/>
    <w:rsid w:val="005C7CAE"/>
    <w:rPr>
      <w:color w:val="800080"/>
      <w:u w:val="single"/>
    </w:rPr>
  </w:style>
  <w:style w:type="character" w:styleId="CommentReference">
    <w:name w:val="annotation reference"/>
    <w:uiPriority w:val="99"/>
    <w:semiHidden/>
    <w:rsid w:val="005C7CAE"/>
    <w:rPr>
      <w:sz w:val="16"/>
      <w:szCs w:val="16"/>
    </w:rPr>
  </w:style>
  <w:style w:type="paragraph" w:styleId="CommentText">
    <w:name w:val="annotation text"/>
    <w:basedOn w:val="Normal"/>
    <w:link w:val="CommentTextChar"/>
    <w:uiPriority w:val="99"/>
    <w:rsid w:val="005C7CAE"/>
    <w:rPr>
      <w:szCs w:val="20"/>
    </w:rPr>
  </w:style>
  <w:style w:type="character" w:customStyle="1" w:styleId="CommentTextChar">
    <w:name w:val="Comment Text Char"/>
    <w:basedOn w:val="DefaultParagraphFont"/>
    <w:link w:val="CommentText"/>
    <w:uiPriority w:val="99"/>
    <w:rsid w:val="005C7CAE"/>
    <w:rPr>
      <w:rFonts w:ascii="Trebuchet MS" w:eastAsia="Times New Roman" w:hAnsi="Trebuchet MS" w:cs="Times New Roman"/>
      <w:sz w:val="20"/>
      <w:szCs w:val="20"/>
      <w:lang w:val="ro-RO"/>
    </w:rPr>
  </w:style>
  <w:style w:type="paragraph" w:customStyle="1" w:styleId="criterii">
    <w:name w:val="criterii"/>
    <w:basedOn w:val="Normal"/>
    <w:rsid w:val="005C7CAE"/>
    <w:pPr>
      <w:shd w:val="clear" w:color="auto" w:fill="E6E6E6"/>
      <w:spacing w:before="240"/>
      <w:jc w:val="both"/>
    </w:pPr>
    <w:rPr>
      <w:b/>
      <w:bCs/>
      <w:snapToGrid w:val="0"/>
    </w:rPr>
  </w:style>
  <w:style w:type="paragraph" w:customStyle="1" w:styleId="marked">
    <w:name w:val="marked"/>
    <w:basedOn w:val="Normal"/>
    <w:rsid w:val="005C7CAE"/>
    <w:pPr>
      <w:pBdr>
        <w:left w:val="single" w:sz="4" w:space="4" w:color="808080"/>
      </w:pBdr>
      <w:spacing w:before="60" w:after="60"/>
      <w:ind w:left="1620"/>
      <w:jc w:val="both"/>
    </w:pPr>
  </w:style>
  <w:style w:type="paragraph" w:styleId="BodyTextIndent">
    <w:name w:val="Body Text Indent"/>
    <w:basedOn w:val="Normal"/>
    <w:link w:val="BodyTextIndentChar"/>
    <w:rsid w:val="005C7CAE"/>
    <w:pPr>
      <w:ind w:left="45"/>
      <w:jc w:val="both"/>
    </w:pPr>
    <w:rPr>
      <w:rFonts w:cs="Arial"/>
    </w:rPr>
  </w:style>
  <w:style w:type="character" w:customStyle="1" w:styleId="BodyTextIndentChar">
    <w:name w:val="Body Text Indent Char"/>
    <w:basedOn w:val="DefaultParagraphFont"/>
    <w:link w:val="BodyTextIndent"/>
    <w:rsid w:val="005C7CAE"/>
    <w:rPr>
      <w:rFonts w:ascii="Trebuchet MS" w:eastAsia="Times New Roman" w:hAnsi="Trebuchet MS" w:cs="Arial"/>
      <w:sz w:val="20"/>
      <w:szCs w:val="24"/>
      <w:lang w:val="ro-RO"/>
    </w:rPr>
  </w:style>
  <w:style w:type="paragraph" w:customStyle="1" w:styleId="framed">
    <w:name w:val="framed"/>
    <w:basedOn w:val="BodyText"/>
    <w:rsid w:val="005C7CAE"/>
    <w:pPr>
      <w:pBdr>
        <w:top w:val="dashSmallGap" w:sz="4" w:space="1" w:color="808080"/>
        <w:left w:val="dashSmallGap" w:sz="4" w:space="4" w:color="808080"/>
        <w:bottom w:val="dashSmallGap" w:sz="4" w:space="1" w:color="808080"/>
        <w:right w:val="dashSmallGap" w:sz="4" w:space="4" w:color="808080"/>
      </w:pBdr>
      <w:spacing w:after="0"/>
      <w:ind w:left="360"/>
      <w:jc w:val="both"/>
    </w:pPr>
    <w:rPr>
      <w:rFonts w:cs="Arial"/>
      <w:iCs/>
    </w:rPr>
  </w:style>
  <w:style w:type="paragraph" w:styleId="BodyText">
    <w:name w:val="Body Text"/>
    <w:aliases w:val="block style,Body,Standard paragraph,b"/>
    <w:basedOn w:val="Normal"/>
    <w:link w:val="BodyTextChar1"/>
    <w:rsid w:val="005C7CAE"/>
  </w:style>
  <w:style w:type="character" w:customStyle="1" w:styleId="BodyTextChar">
    <w:name w:val="Body Text Char"/>
    <w:basedOn w:val="DefaultParagraphFont"/>
    <w:uiPriority w:val="99"/>
    <w:semiHidden/>
    <w:rsid w:val="005C7CAE"/>
    <w:rPr>
      <w:rFonts w:ascii="Trebuchet MS" w:eastAsia="Times New Roman" w:hAnsi="Trebuchet MS" w:cs="Times New Roman"/>
      <w:sz w:val="20"/>
      <w:szCs w:val="24"/>
      <w:lang w:val="ro-RO"/>
    </w:rPr>
  </w:style>
  <w:style w:type="paragraph" w:styleId="Header">
    <w:name w:val="header"/>
    <w:basedOn w:val="Normal"/>
    <w:link w:val="HeaderChar"/>
    <w:uiPriority w:val="99"/>
    <w:rsid w:val="005C7CAE"/>
    <w:pPr>
      <w:tabs>
        <w:tab w:val="center" w:pos="4320"/>
        <w:tab w:val="right" w:pos="8640"/>
      </w:tabs>
    </w:pPr>
  </w:style>
  <w:style w:type="character" w:customStyle="1" w:styleId="HeaderChar">
    <w:name w:val="Header Char"/>
    <w:basedOn w:val="DefaultParagraphFont"/>
    <w:link w:val="Header"/>
    <w:uiPriority w:val="99"/>
    <w:rsid w:val="005C7CAE"/>
    <w:rPr>
      <w:rFonts w:ascii="Trebuchet MS" w:eastAsia="Times New Roman" w:hAnsi="Trebuchet MS" w:cs="Times New Roman"/>
      <w:sz w:val="20"/>
      <w:szCs w:val="24"/>
      <w:lang w:val="ro-RO"/>
    </w:rPr>
  </w:style>
  <w:style w:type="paragraph" w:styleId="BalloonText">
    <w:name w:val="Balloon Text"/>
    <w:basedOn w:val="Normal"/>
    <w:link w:val="BalloonTextChar"/>
    <w:semiHidden/>
    <w:rsid w:val="005C7CAE"/>
    <w:rPr>
      <w:rFonts w:ascii="Tahoma" w:hAnsi="Tahoma" w:cs="Tahoma"/>
      <w:sz w:val="16"/>
      <w:szCs w:val="16"/>
    </w:rPr>
  </w:style>
  <w:style w:type="character" w:customStyle="1" w:styleId="BalloonTextChar">
    <w:name w:val="Balloon Text Char"/>
    <w:basedOn w:val="DefaultParagraphFont"/>
    <w:link w:val="BalloonText"/>
    <w:semiHidden/>
    <w:rsid w:val="005C7CAE"/>
    <w:rPr>
      <w:rFonts w:ascii="Tahoma" w:eastAsia="Times New Roman" w:hAnsi="Tahoma" w:cs="Tahoma"/>
      <w:sz w:val="16"/>
      <w:szCs w:val="16"/>
      <w:lang w:val="ro-RO"/>
    </w:rPr>
  </w:style>
  <w:style w:type="paragraph" w:styleId="BodyText2">
    <w:name w:val="Body Text 2"/>
    <w:basedOn w:val="Normal"/>
    <w:link w:val="BodyText2Char"/>
    <w:rsid w:val="005C7CAE"/>
    <w:pPr>
      <w:jc w:val="both"/>
    </w:pPr>
    <w:rPr>
      <w:rFonts w:cs="Arial"/>
      <w:bCs/>
      <w:sz w:val="24"/>
      <w:lang w:val="en-US"/>
    </w:rPr>
  </w:style>
  <w:style w:type="character" w:customStyle="1" w:styleId="BodyText2Char">
    <w:name w:val="Body Text 2 Char"/>
    <w:basedOn w:val="DefaultParagraphFont"/>
    <w:link w:val="BodyText2"/>
    <w:rsid w:val="005C7CAE"/>
    <w:rPr>
      <w:rFonts w:ascii="Trebuchet MS" w:eastAsia="Times New Roman" w:hAnsi="Trebuchet MS" w:cs="Arial"/>
      <w:bCs/>
      <w:sz w:val="24"/>
      <w:szCs w:val="24"/>
    </w:rPr>
  </w:style>
  <w:style w:type="paragraph" w:styleId="ListNumber2">
    <w:name w:val="List Number 2"/>
    <w:basedOn w:val="Normal"/>
    <w:rsid w:val="005C7CAE"/>
    <w:pPr>
      <w:numPr>
        <w:numId w:val="3"/>
      </w:numPr>
      <w:jc w:val="both"/>
    </w:pPr>
    <w:rPr>
      <w:rFonts w:cs="Arial"/>
      <w:sz w:val="22"/>
      <w:szCs w:val="20"/>
      <w:lang w:val="en-US" w:eastAsia="el-GR"/>
    </w:rPr>
  </w:style>
  <w:style w:type="paragraph" w:styleId="Index1">
    <w:name w:val="index 1"/>
    <w:basedOn w:val="Normal"/>
    <w:next w:val="Normal"/>
    <w:autoRedefine/>
    <w:semiHidden/>
    <w:rsid w:val="005C7CAE"/>
    <w:pPr>
      <w:ind w:left="240" w:hanging="240"/>
    </w:pPr>
    <w:rPr>
      <w:rFonts w:ascii="Times New Roman" w:hAnsi="Times New Roman"/>
      <w:sz w:val="24"/>
    </w:rPr>
  </w:style>
  <w:style w:type="paragraph" w:customStyle="1" w:styleId="211">
    <w:name w:val="2.1.1"/>
    <w:basedOn w:val="Normal"/>
    <w:rsid w:val="005C7CAE"/>
    <w:pPr>
      <w:keepNext/>
      <w:numPr>
        <w:ilvl w:val="2"/>
        <w:numId w:val="1"/>
      </w:numPr>
      <w:spacing w:before="240" w:after="60"/>
      <w:jc w:val="both"/>
      <w:outlineLvl w:val="1"/>
    </w:pPr>
    <w:rPr>
      <w:rFonts w:cs="Arial"/>
      <w:b/>
      <w:bCs/>
      <w:sz w:val="24"/>
      <w:szCs w:val="28"/>
    </w:rPr>
  </w:style>
  <w:style w:type="paragraph" w:customStyle="1" w:styleId="bulletX">
    <w:name w:val="bulletX"/>
    <w:basedOn w:val="Normal"/>
    <w:rsid w:val="005C7CAE"/>
    <w:pPr>
      <w:numPr>
        <w:numId w:val="2"/>
      </w:numPr>
      <w:autoSpaceDE w:val="0"/>
      <w:autoSpaceDN w:val="0"/>
      <w:adjustRightInd w:val="0"/>
      <w:jc w:val="both"/>
    </w:pPr>
    <w:rPr>
      <w:rFonts w:ascii="Arial,Bold" w:hAnsi="Arial,Bold" w:cs="Arial"/>
      <w:sz w:val="22"/>
    </w:rPr>
  </w:style>
  <w:style w:type="paragraph" w:customStyle="1" w:styleId="eval">
    <w:name w:val="eval"/>
    <w:basedOn w:val="Heading3"/>
    <w:rsid w:val="005C7CAE"/>
    <w:pPr>
      <w:numPr>
        <w:ilvl w:val="4"/>
        <w:numId w:val="1"/>
      </w:numPr>
    </w:pPr>
  </w:style>
  <w:style w:type="paragraph" w:customStyle="1" w:styleId="bullet">
    <w:name w:val="bullet"/>
    <w:basedOn w:val="Normal"/>
    <w:rsid w:val="005C7CAE"/>
    <w:pPr>
      <w:numPr>
        <w:numId w:val="5"/>
      </w:numPr>
    </w:pPr>
  </w:style>
  <w:style w:type="paragraph" w:customStyle="1" w:styleId="bullet1">
    <w:name w:val="bullet1"/>
    <w:basedOn w:val="Normal"/>
    <w:rsid w:val="005C7CAE"/>
    <w:pPr>
      <w:numPr>
        <w:numId w:val="4"/>
      </w:numPr>
      <w:spacing w:before="40" w:after="40"/>
    </w:pPr>
  </w:style>
  <w:style w:type="paragraph" w:customStyle="1" w:styleId="table">
    <w:name w:val="table"/>
    <w:basedOn w:val="Normal"/>
    <w:rsid w:val="005C7CAE"/>
  </w:style>
  <w:style w:type="paragraph" w:styleId="BodyText3">
    <w:name w:val="Body Text 3"/>
    <w:basedOn w:val="Normal"/>
    <w:link w:val="BodyText3Char"/>
    <w:rsid w:val="005C7CAE"/>
    <w:rPr>
      <w:i/>
      <w:iCs/>
    </w:rPr>
  </w:style>
  <w:style w:type="character" w:customStyle="1" w:styleId="BodyText3Char">
    <w:name w:val="Body Text 3 Char"/>
    <w:basedOn w:val="DefaultParagraphFont"/>
    <w:link w:val="BodyText3"/>
    <w:rsid w:val="005C7CAE"/>
    <w:rPr>
      <w:rFonts w:ascii="Trebuchet MS" w:eastAsia="Times New Roman" w:hAnsi="Trebuchet MS" w:cs="Times New Roman"/>
      <w:i/>
      <w:iCs/>
      <w:sz w:val="20"/>
      <w:szCs w:val="24"/>
      <w:lang w:val="ro-RO"/>
    </w:rPr>
  </w:style>
  <w:style w:type="paragraph" w:styleId="BodyTextIndent2">
    <w:name w:val="Body Text Indent 2"/>
    <w:basedOn w:val="Normal"/>
    <w:link w:val="BodyTextIndent2Char"/>
    <w:rsid w:val="005C7CAE"/>
    <w:pPr>
      <w:ind w:left="720"/>
    </w:pPr>
  </w:style>
  <w:style w:type="character" w:customStyle="1" w:styleId="BodyTextIndent2Char">
    <w:name w:val="Body Text Indent 2 Char"/>
    <w:basedOn w:val="DefaultParagraphFont"/>
    <w:link w:val="BodyTextIndent2"/>
    <w:rsid w:val="005C7CAE"/>
    <w:rPr>
      <w:rFonts w:ascii="Trebuchet MS" w:eastAsia="Times New Roman" w:hAnsi="Trebuchet MS" w:cs="Times New Roman"/>
      <w:sz w:val="20"/>
      <w:szCs w:val="24"/>
      <w:lang w:val="ro-RO"/>
    </w:rPr>
  </w:style>
  <w:style w:type="character" w:customStyle="1" w:styleId="instructChar">
    <w:name w:val="instruct Char"/>
    <w:rsid w:val="005C7CAE"/>
    <w:rPr>
      <w:rFonts w:ascii="Trebuchet MS" w:hAnsi="Trebuchet MS" w:cs="Arial"/>
      <w:i/>
      <w:iCs/>
      <w:szCs w:val="21"/>
      <w:shd w:val="clear" w:color="auto" w:fill="E0E0E0"/>
      <w:lang w:val="ro-RO" w:eastAsia="sk-SK" w:bidi="ar-SA"/>
    </w:rPr>
  </w:style>
  <w:style w:type="paragraph" w:styleId="BodyTextIndent3">
    <w:name w:val="Body Text Indent 3"/>
    <w:basedOn w:val="Normal"/>
    <w:link w:val="BodyTextIndent3Char"/>
    <w:rsid w:val="005C7CAE"/>
    <w:pPr>
      <w:ind w:left="1080"/>
    </w:pPr>
  </w:style>
  <w:style w:type="character" w:customStyle="1" w:styleId="BodyTextIndent3Char">
    <w:name w:val="Body Text Indent 3 Char"/>
    <w:basedOn w:val="DefaultParagraphFont"/>
    <w:link w:val="BodyTextIndent3"/>
    <w:rsid w:val="005C7CAE"/>
    <w:rPr>
      <w:rFonts w:ascii="Trebuchet MS" w:eastAsia="Times New Roman" w:hAnsi="Trebuchet MS" w:cs="Times New Roman"/>
      <w:sz w:val="20"/>
      <w:szCs w:val="24"/>
      <w:lang w:val="ro-RO"/>
    </w:rPr>
  </w:style>
  <w:style w:type="character" w:customStyle="1" w:styleId="rvts7">
    <w:name w:val="rvts7"/>
    <w:basedOn w:val="DefaultParagraphFont"/>
    <w:rsid w:val="005C7CAE"/>
  </w:style>
  <w:style w:type="paragraph" w:customStyle="1" w:styleId="inna">
    <w:name w:val="inna"/>
    <w:basedOn w:val="Normal"/>
    <w:rsid w:val="005C7CAE"/>
    <w:pPr>
      <w:spacing w:before="60" w:after="60"/>
      <w:jc w:val="both"/>
    </w:pPr>
    <w:rPr>
      <w:rFonts w:ascii="Comic Sans MS" w:hAnsi="Comic Sans MS"/>
      <w:sz w:val="24"/>
      <w:szCs w:val="20"/>
    </w:rPr>
  </w:style>
  <w:style w:type="character" w:customStyle="1" w:styleId="rvts5">
    <w:name w:val="rvts5"/>
    <w:basedOn w:val="DefaultParagraphFont"/>
    <w:rsid w:val="005C7CAE"/>
  </w:style>
  <w:style w:type="character" w:customStyle="1" w:styleId="rvts3">
    <w:name w:val="rvts3"/>
    <w:basedOn w:val="DefaultParagraphFont"/>
    <w:rsid w:val="005C7CAE"/>
  </w:style>
  <w:style w:type="character" w:customStyle="1" w:styleId="rvts4">
    <w:name w:val="rvts4"/>
    <w:basedOn w:val="DefaultParagraphFont"/>
    <w:rsid w:val="005C7CAE"/>
  </w:style>
  <w:style w:type="paragraph" w:customStyle="1" w:styleId="Default">
    <w:name w:val="Default"/>
    <w:rsid w:val="005C7CAE"/>
    <w:pPr>
      <w:autoSpaceDE w:val="0"/>
      <w:autoSpaceDN w:val="0"/>
      <w:adjustRightInd w:val="0"/>
      <w:spacing w:after="0" w:line="240" w:lineRule="auto"/>
    </w:pPr>
    <w:rPr>
      <w:rFonts w:ascii="Verdana" w:eastAsia="Times New Roman" w:hAnsi="Verdana" w:cs="Times New Roman"/>
      <w:sz w:val="20"/>
      <w:szCs w:val="20"/>
    </w:rPr>
  </w:style>
  <w:style w:type="paragraph" w:styleId="List">
    <w:name w:val="List"/>
    <w:basedOn w:val="Normal"/>
    <w:rsid w:val="005C7CAE"/>
    <w:pPr>
      <w:numPr>
        <w:numId w:val="6"/>
      </w:numPr>
      <w:tabs>
        <w:tab w:val="num" w:pos="3163"/>
      </w:tabs>
    </w:pPr>
    <w:rPr>
      <w:rFonts w:ascii="Times New Roman" w:hAnsi="Times New Roman"/>
      <w:snapToGrid w:val="0"/>
      <w:sz w:val="24"/>
      <w:szCs w:val="20"/>
      <w:lang w:val="en-GB"/>
    </w:rPr>
  </w:style>
  <w:style w:type="paragraph" w:customStyle="1" w:styleId="ln2acttitlu">
    <w:name w:val="ln2acttitlu"/>
    <w:basedOn w:val="Normal"/>
    <w:rsid w:val="005C7CAE"/>
    <w:pPr>
      <w:spacing w:before="100" w:beforeAutospacing="1" w:after="100" w:afterAutospacing="1"/>
      <w:jc w:val="center"/>
    </w:pPr>
    <w:rPr>
      <w:rFonts w:ascii="Times New Roman" w:hAnsi="Times New Roman"/>
      <w:color w:val="000010"/>
      <w:sz w:val="18"/>
      <w:szCs w:val="18"/>
      <w:lang w:val="en-US"/>
    </w:rPr>
  </w:style>
  <w:style w:type="character" w:customStyle="1" w:styleId="ln2tlitera">
    <w:name w:val="ln2tlitera"/>
    <w:rsid w:val="005C7CAE"/>
  </w:style>
  <w:style w:type="paragraph" w:customStyle="1" w:styleId="Head1-Art">
    <w:name w:val="Head1-Art"/>
    <w:basedOn w:val="Normal"/>
    <w:rsid w:val="005C7CAE"/>
    <w:pPr>
      <w:numPr>
        <w:numId w:val="7"/>
      </w:numPr>
      <w:jc w:val="both"/>
    </w:pPr>
    <w:rPr>
      <w:b/>
      <w:bCs/>
      <w:caps/>
    </w:rPr>
  </w:style>
  <w:style w:type="paragraph" w:customStyle="1" w:styleId="Head2-Alin">
    <w:name w:val="Head2-Alin"/>
    <w:basedOn w:val="Head1-Art"/>
    <w:rsid w:val="005C7CAE"/>
    <w:pPr>
      <w:numPr>
        <w:ilvl w:val="1"/>
      </w:numPr>
    </w:pPr>
    <w:rPr>
      <w:b w:val="0"/>
      <w:bCs w:val="0"/>
      <w:caps w:val="0"/>
    </w:rPr>
  </w:style>
  <w:style w:type="paragraph" w:customStyle="1" w:styleId="Head3-Bullet">
    <w:name w:val="Head3-Bullet"/>
    <w:basedOn w:val="Head2-Alin"/>
    <w:rsid w:val="005C7CAE"/>
    <w:pPr>
      <w:numPr>
        <w:ilvl w:val="2"/>
      </w:numPr>
    </w:pPr>
  </w:style>
  <w:style w:type="paragraph" w:customStyle="1" w:styleId="Head4-Subsect">
    <w:name w:val="Head4-Subsect"/>
    <w:basedOn w:val="Head3-Bullet"/>
    <w:rsid w:val="005C7CAE"/>
    <w:pPr>
      <w:numPr>
        <w:ilvl w:val="3"/>
      </w:numPr>
    </w:pPr>
    <w:rPr>
      <w:b/>
      <w:bCs/>
    </w:rPr>
  </w:style>
  <w:style w:type="paragraph" w:customStyle="1" w:styleId="Head5-Subsect">
    <w:name w:val="Head5-Subsect"/>
    <w:basedOn w:val="Head4-Subsect"/>
    <w:rsid w:val="005C7CAE"/>
    <w:pPr>
      <w:numPr>
        <w:ilvl w:val="4"/>
      </w:numPr>
    </w:pPr>
  </w:style>
  <w:style w:type="paragraph" w:styleId="NormalWeb">
    <w:name w:val="Normal (Web)"/>
    <w:basedOn w:val="Normal"/>
    <w:uiPriority w:val="99"/>
    <w:rsid w:val="005C7CAE"/>
    <w:pPr>
      <w:spacing w:before="0" w:after="0"/>
    </w:pPr>
    <w:rPr>
      <w:rFonts w:ascii="Arial Unicode MS" w:hAnsi="Arial Unicode MS"/>
      <w:sz w:val="24"/>
      <w:lang w:val="en-US"/>
    </w:rPr>
  </w:style>
  <w:style w:type="character" w:customStyle="1" w:styleId="ln2talineat">
    <w:name w:val="ln2talineat"/>
    <w:rsid w:val="005C7CAE"/>
  </w:style>
  <w:style w:type="paragraph" w:customStyle="1" w:styleId="txt">
    <w:name w:val="txt"/>
    <w:basedOn w:val="Normal"/>
    <w:rsid w:val="005C7CAE"/>
    <w:pPr>
      <w:spacing w:before="0" w:line="336" w:lineRule="auto"/>
    </w:pPr>
    <w:rPr>
      <w:rFonts w:ascii="Georgia" w:hAnsi="Georgia"/>
      <w:color w:val="000000"/>
      <w:sz w:val="24"/>
      <w:lang w:val="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5C7CAE"/>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5C7CAE"/>
    <w:rPr>
      <w:rFonts w:ascii="Times New Roman" w:eastAsia="Times New Roman" w:hAnsi="Times New Roman" w:cs="Times New Roman"/>
      <w:sz w:val="24"/>
      <w:szCs w:val="20"/>
      <w:lang w:val="ro-RO" w:eastAsia="ro-RO"/>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5C7CAE"/>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5C7CAE"/>
    <w:pPr>
      <w:spacing w:before="0" w:after="160" w:line="240" w:lineRule="exact"/>
    </w:pPr>
    <w:rPr>
      <w:rFonts w:asciiTheme="minorHAnsi" w:eastAsiaTheme="minorHAnsi" w:hAnsiTheme="minorHAnsi" w:cstheme="minorBidi"/>
      <w:sz w:val="22"/>
      <w:szCs w:val="22"/>
      <w:vertAlign w:val="superscript"/>
      <w:lang w:val="en-US"/>
    </w:rPr>
  </w:style>
  <w:style w:type="table" w:styleId="TableGrid">
    <w:name w:val="Table Grid"/>
    <w:basedOn w:val="TableNormal"/>
    <w:uiPriority w:val="39"/>
    <w:rsid w:val="005C7CA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5C7CAE"/>
    <w:rPr>
      <w:b/>
      <w:bCs/>
    </w:rPr>
  </w:style>
  <w:style w:type="character" w:customStyle="1" w:styleId="CommentSubjectChar">
    <w:name w:val="Comment Subject Char"/>
    <w:basedOn w:val="CommentTextChar"/>
    <w:link w:val="CommentSubject"/>
    <w:uiPriority w:val="99"/>
    <w:rsid w:val="005C7CAE"/>
    <w:rPr>
      <w:rFonts w:ascii="Trebuchet MS" w:eastAsia="Times New Roman" w:hAnsi="Trebuchet MS" w:cs="Times New Roman"/>
      <w:b/>
      <w:bCs/>
      <w:sz w:val="20"/>
      <w:szCs w:val="20"/>
      <w:lang w:val="ro-RO"/>
    </w:rPr>
  </w:style>
  <w:style w:type="paragraph" w:customStyle="1" w:styleId="NORML">
    <w:name w:val="NORMÁL"/>
    <w:basedOn w:val="Normal"/>
    <w:rsid w:val="005C7CAE"/>
    <w:pPr>
      <w:suppressAutoHyphens/>
      <w:jc w:val="both"/>
    </w:pPr>
    <w:rPr>
      <w:rFonts w:ascii="Times New Roman" w:hAnsi="Times New Roman"/>
      <w:sz w:val="24"/>
      <w:szCs w:val="20"/>
      <w:lang w:val="en-GB" w:eastAsia="en-GB"/>
    </w:rPr>
  </w:style>
  <w:style w:type="character" w:styleId="Emphasis">
    <w:name w:val="Emphasis"/>
    <w:uiPriority w:val="20"/>
    <w:qFormat/>
    <w:rsid w:val="005C7CAE"/>
    <w:rPr>
      <w:i/>
      <w:iCs/>
    </w:rPr>
  </w:style>
  <w:style w:type="paragraph" w:customStyle="1" w:styleId="maintext-bullet">
    <w:name w:val="maintext-bullet"/>
    <w:basedOn w:val="Normal"/>
    <w:rsid w:val="005C7CAE"/>
    <w:pPr>
      <w:tabs>
        <w:tab w:val="num" w:pos="720"/>
      </w:tabs>
      <w:spacing w:before="0" w:after="0"/>
      <w:ind w:left="720" w:hanging="360"/>
      <w:jc w:val="both"/>
    </w:pPr>
    <w:rPr>
      <w:rFonts w:ascii="Arial" w:hAnsi="Arial"/>
      <w:sz w:val="22"/>
    </w:rPr>
  </w:style>
  <w:style w:type="paragraph" w:customStyle="1" w:styleId="maintext">
    <w:name w:val="maintext"/>
    <w:basedOn w:val="Normal"/>
    <w:rsid w:val="005C7CAE"/>
    <w:pPr>
      <w:jc w:val="both"/>
    </w:pPr>
    <w:rPr>
      <w:rFonts w:ascii="Arial" w:hAnsi="Arial" w:cs="Arial"/>
      <w:sz w:val="22"/>
      <w:szCs w:val="28"/>
    </w:rPr>
  </w:style>
  <w:style w:type="paragraph" w:styleId="TOCHeading">
    <w:name w:val="TOC Heading"/>
    <w:basedOn w:val="Heading1"/>
    <w:next w:val="Normal"/>
    <w:uiPriority w:val="39"/>
    <w:unhideWhenUsed/>
    <w:qFormat/>
    <w:rsid w:val="005C7CAE"/>
    <w:pPr>
      <w:keepLines/>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character" w:customStyle="1" w:styleId="Text1Char">
    <w:name w:val="Text 1 Char"/>
    <w:link w:val="Text1"/>
    <w:locked/>
    <w:rsid w:val="005C7CAE"/>
    <w:rPr>
      <w:sz w:val="24"/>
    </w:rPr>
  </w:style>
  <w:style w:type="paragraph" w:customStyle="1" w:styleId="Text1">
    <w:name w:val="Text 1"/>
    <w:basedOn w:val="Normal"/>
    <w:link w:val="Text1Char"/>
    <w:qFormat/>
    <w:rsid w:val="005C7CAE"/>
    <w:pPr>
      <w:ind w:left="850"/>
      <w:jc w:val="both"/>
    </w:pPr>
    <w:rPr>
      <w:rFonts w:asciiTheme="minorHAnsi" w:eastAsiaTheme="minorHAnsi" w:hAnsiTheme="minorHAnsi" w:cstheme="minorBidi"/>
      <w:sz w:val="24"/>
      <w:szCs w:val="22"/>
      <w:lang w:val="en-US"/>
    </w:rPr>
  </w:style>
  <w:style w:type="paragraph" w:customStyle="1" w:styleId="MediumGrid21">
    <w:name w:val="Medium Grid 21"/>
    <w:uiPriority w:val="99"/>
    <w:rsid w:val="005C7CAE"/>
    <w:pPr>
      <w:spacing w:after="0" w:line="240" w:lineRule="auto"/>
    </w:pPr>
    <w:rPr>
      <w:rFonts w:ascii="Trebuchet MS" w:eastAsia="MS Mincho" w:hAnsi="Trebuchet MS" w:cs="Trebuchet MS"/>
      <w:sz w:val="18"/>
      <w:szCs w:val="18"/>
    </w:rPr>
  </w:style>
  <w:style w:type="paragraph" w:styleId="NoSpacing">
    <w:name w:val="No Spacing"/>
    <w:uiPriority w:val="1"/>
    <w:qFormat/>
    <w:rsid w:val="005C7CAE"/>
    <w:pPr>
      <w:spacing w:after="0" w:line="240" w:lineRule="auto"/>
    </w:pPr>
    <w:rPr>
      <w:rFonts w:ascii="Trebuchet MS" w:eastAsia="Times New Roman" w:hAnsi="Trebuchet MS" w:cs="Times New Roman"/>
      <w:sz w:val="20"/>
      <w:szCs w:val="24"/>
      <w:lang w:val="ro-RO"/>
    </w:rPr>
  </w:style>
  <w:style w:type="character" w:customStyle="1" w:styleId="FootnoteTextCharCharChar1">
    <w:name w:val="Footnote Text Char Char Char1"/>
    <w:aliases w:val="Fußnote Char1,single space Char1,footnote text Char1,FOOTNOTES Char1,fn Char2,Podrozdział Char1,Footnote Char1,stile 1 Char1,Footnote1 Char1,Footnote2 Char1,Footnote3 Char1,Footnote4 Char1,Footnote5 Char1"/>
    <w:semiHidden/>
    <w:locked/>
    <w:rsid w:val="005C7CAE"/>
    <w:rPr>
      <w:rFonts w:ascii="Arial" w:hAnsi="Arial"/>
      <w:sz w:val="16"/>
      <w:lang w:eastAsia="en-US"/>
    </w:rPr>
  </w:style>
  <w:style w:type="paragraph" w:customStyle="1" w:styleId="ListDash2">
    <w:name w:val="List Dash 2"/>
    <w:basedOn w:val="Normal"/>
    <w:rsid w:val="005C7CAE"/>
    <w:pPr>
      <w:numPr>
        <w:numId w:val="8"/>
      </w:numPr>
      <w:spacing w:before="0" w:after="240"/>
      <w:jc w:val="both"/>
    </w:pPr>
    <w:rPr>
      <w:rFonts w:ascii="Times New Roman" w:hAnsi="Times New Roman"/>
      <w:sz w:val="24"/>
      <w:szCs w:val="20"/>
      <w:lang w:eastAsia="ro-RO"/>
    </w:rPr>
  </w:style>
  <w:style w:type="character" w:customStyle="1" w:styleId="hps">
    <w:name w:val="hps"/>
    <w:rsid w:val="005C7CAE"/>
  </w:style>
  <w:style w:type="paragraph" w:customStyle="1" w:styleId="NumPar1">
    <w:name w:val="NumPar 1"/>
    <w:basedOn w:val="Normal"/>
    <w:next w:val="Normal"/>
    <w:rsid w:val="005C7CAE"/>
    <w:pPr>
      <w:numPr>
        <w:numId w:val="9"/>
      </w:numPr>
      <w:jc w:val="both"/>
    </w:pPr>
    <w:rPr>
      <w:rFonts w:ascii="Times New Roman" w:eastAsia="Calibri" w:hAnsi="Times New Roman"/>
      <w:sz w:val="24"/>
      <w:szCs w:val="20"/>
      <w:lang w:eastAsia="ro-RO"/>
    </w:rPr>
  </w:style>
  <w:style w:type="paragraph" w:customStyle="1" w:styleId="NumPar2">
    <w:name w:val="NumPar 2"/>
    <w:basedOn w:val="Normal"/>
    <w:next w:val="Normal"/>
    <w:rsid w:val="005C7CAE"/>
    <w:pPr>
      <w:numPr>
        <w:ilvl w:val="1"/>
        <w:numId w:val="9"/>
      </w:numPr>
      <w:jc w:val="both"/>
    </w:pPr>
    <w:rPr>
      <w:rFonts w:ascii="Times New Roman" w:eastAsia="Calibri" w:hAnsi="Times New Roman"/>
      <w:sz w:val="24"/>
      <w:szCs w:val="20"/>
      <w:lang w:eastAsia="ro-RO"/>
    </w:rPr>
  </w:style>
  <w:style w:type="paragraph" w:customStyle="1" w:styleId="NumPar3">
    <w:name w:val="NumPar 3"/>
    <w:basedOn w:val="Normal"/>
    <w:next w:val="Normal"/>
    <w:rsid w:val="005C7CAE"/>
    <w:pPr>
      <w:numPr>
        <w:ilvl w:val="2"/>
        <w:numId w:val="9"/>
      </w:numPr>
      <w:jc w:val="both"/>
    </w:pPr>
    <w:rPr>
      <w:rFonts w:ascii="Times New Roman" w:eastAsia="Calibri" w:hAnsi="Times New Roman"/>
      <w:sz w:val="24"/>
      <w:szCs w:val="20"/>
      <w:lang w:eastAsia="ro-RO"/>
    </w:rPr>
  </w:style>
  <w:style w:type="paragraph" w:customStyle="1" w:styleId="NumPar4">
    <w:name w:val="NumPar 4"/>
    <w:basedOn w:val="Normal"/>
    <w:next w:val="Normal"/>
    <w:rsid w:val="005C7CAE"/>
    <w:pPr>
      <w:numPr>
        <w:ilvl w:val="3"/>
        <w:numId w:val="9"/>
      </w:numPr>
      <w:jc w:val="both"/>
    </w:pPr>
    <w:rPr>
      <w:rFonts w:ascii="Times New Roman" w:eastAsia="Calibri" w:hAnsi="Times New Roman"/>
      <w:sz w:val="24"/>
      <w:szCs w:val="20"/>
      <w:lang w:eastAsia="ro-RO"/>
    </w:rPr>
  </w:style>
  <w:style w:type="paragraph" w:styleId="ListBullet">
    <w:name w:val="List Bullet"/>
    <w:basedOn w:val="Normal"/>
    <w:unhideWhenUsed/>
    <w:rsid w:val="005C7CAE"/>
    <w:pPr>
      <w:numPr>
        <w:numId w:val="10"/>
      </w:numPr>
      <w:contextualSpacing/>
      <w:jc w:val="both"/>
    </w:pPr>
    <w:rPr>
      <w:rFonts w:ascii="Times New Roman" w:eastAsia="Calibri" w:hAnsi="Times New Roman"/>
      <w:sz w:val="24"/>
      <w:szCs w:val="20"/>
      <w:lang w:eastAsia="ro-RO"/>
    </w:rPr>
  </w:style>
  <w:style w:type="paragraph" w:customStyle="1" w:styleId="CM1">
    <w:name w:val="CM1"/>
    <w:basedOn w:val="Default"/>
    <w:next w:val="Default"/>
    <w:uiPriority w:val="99"/>
    <w:rsid w:val="005C7CAE"/>
    <w:rPr>
      <w:rFonts w:ascii="EUAlbertina" w:hAnsi="EUAlbertina"/>
      <w:sz w:val="24"/>
      <w:szCs w:val="24"/>
      <w:lang w:val="ro-RO" w:eastAsia="ro-RO"/>
    </w:rPr>
  </w:style>
  <w:style w:type="paragraph" w:customStyle="1" w:styleId="CM3">
    <w:name w:val="CM3"/>
    <w:basedOn w:val="Default"/>
    <w:next w:val="Default"/>
    <w:uiPriority w:val="99"/>
    <w:rsid w:val="005C7CAE"/>
    <w:rPr>
      <w:rFonts w:ascii="EUAlbertina" w:hAnsi="EUAlbertina"/>
      <w:sz w:val="24"/>
      <w:szCs w:val="24"/>
      <w:lang w:val="ro-RO" w:eastAsia="ro-RO"/>
    </w:rPr>
  </w:style>
  <w:style w:type="paragraph" w:customStyle="1" w:styleId="CM4">
    <w:name w:val="CM4"/>
    <w:basedOn w:val="Default"/>
    <w:next w:val="Default"/>
    <w:uiPriority w:val="99"/>
    <w:rsid w:val="005C7CAE"/>
    <w:rPr>
      <w:rFonts w:ascii="EUAlbertina" w:hAnsi="EUAlbertina"/>
      <w:sz w:val="24"/>
      <w:szCs w:val="24"/>
      <w:lang w:val="ro-RO" w:eastAsia="ro-RO"/>
    </w:rPr>
  </w:style>
  <w:style w:type="character" w:styleId="Strong">
    <w:name w:val="Strong"/>
    <w:uiPriority w:val="22"/>
    <w:qFormat/>
    <w:rsid w:val="005C7CAE"/>
    <w:rPr>
      <w:b/>
      <w:bCs/>
    </w:rPr>
  </w:style>
  <w:style w:type="character" w:customStyle="1" w:styleId="apple-converted-space">
    <w:name w:val="apple-converted-space"/>
    <w:rsid w:val="005C7CAE"/>
  </w:style>
  <w:style w:type="character" w:customStyle="1" w:styleId="rvts10">
    <w:name w:val="rvts10"/>
    <w:rsid w:val="005C7CAE"/>
  </w:style>
  <w:style w:type="character" w:customStyle="1" w:styleId="psearchhighlight">
    <w:name w:val="psearchhighlight"/>
    <w:rsid w:val="005C7CAE"/>
  </w:style>
  <w:style w:type="character" w:customStyle="1" w:styleId="rvts12">
    <w:name w:val="rvts12"/>
    <w:rsid w:val="005C7CAE"/>
  </w:style>
  <w:style w:type="paragraph" w:customStyle="1" w:styleId="alignmentl">
    <w:name w:val="alignment_l"/>
    <w:basedOn w:val="Normal"/>
    <w:rsid w:val="005C7CAE"/>
    <w:pPr>
      <w:spacing w:before="100" w:beforeAutospacing="1" w:after="100" w:afterAutospacing="1"/>
    </w:pPr>
    <w:rPr>
      <w:rFonts w:ascii="Times New Roman" w:hAnsi="Times New Roman"/>
      <w:sz w:val="24"/>
      <w:lang w:val="en-US"/>
    </w:rPr>
  </w:style>
  <w:style w:type="character" w:customStyle="1" w:styleId="rvts6">
    <w:name w:val="rvts6"/>
    <w:rsid w:val="005C7CAE"/>
  </w:style>
  <w:style w:type="character" w:customStyle="1" w:styleId="rvts11">
    <w:name w:val="rvts11"/>
    <w:rsid w:val="005C7CAE"/>
  </w:style>
  <w:style w:type="character" w:customStyle="1" w:styleId="rvts8">
    <w:name w:val="rvts8"/>
    <w:rsid w:val="005C7CAE"/>
  </w:style>
  <w:style w:type="paragraph" w:customStyle="1" w:styleId="CharCharChar1Char">
    <w:name w:val="Char Char Char1 Char"/>
    <w:basedOn w:val="Normal"/>
    <w:rsid w:val="005C7CAE"/>
    <w:pPr>
      <w:spacing w:after="160" w:line="240" w:lineRule="exact"/>
    </w:pPr>
    <w:rPr>
      <w:rFonts w:ascii="Tahoma" w:hAnsi="Tahoma"/>
      <w:lang w:val="en-US"/>
    </w:rPr>
  </w:style>
  <w:style w:type="paragraph" w:customStyle="1" w:styleId="Criteriu">
    <w:name w:val="Criteriu"/>
    <w:basedOn w:val="ListParagraph"/>
    <w:link w:val="CriteriuChar"/>
    <w:qFormat/>
    <w:rsid w:val="005C7CAE"/>
    <w:pPr>
      <w:numPr>
        <w:numId w:val="11"/>
      </w:numPr>
      <w:spacing w:before="480" w:after="120"/>
      <w:contextualSpacing/>
    </w:pPr>
    <w:rPr>
      <w:rFonts w:ascii="Calibri" w:eastAsia="Calibri" w:hAnsi="Calibri"/>
      <w:b/>
      <w:sz w:val="22"/>
      <w:szCs w:val="22"/>
      <w:lang w:eastAsia="en-US"/>
    </w:rPr>
  </w:style>
  <w:style w:type="character" w:customStyle="1" w:styleId="CriteriuChar">
    <w:name w:val="Criteriu Char"/>
    <w:link w:val="Criteriu"/>
    <w:rsid w:val="005C7CAE"/>
    <w:rPr>
      <w:rFonts w:ascii="Calibri" w:eastAsia="Calibri" w:hAnsi="Calibri" w:cs="Times New Roman"/>
      <w:b/>
      <w:lang w:val="ro-RO"/>
    </w:rPr>
  </w:style>
  <w:style w:type="character" w:customStyle="1" w:styleId="BodyTextChar1">
    <w:name w:val="Body Text Char1"/>
    <w:aliases w:val="block style Char,Body Char,Standard paragraph Char,b Char"/>
    <w:link w:val="BodyText"/>
    <w:locked/>
    <w:rsid w:val="005C7CAE"/>
    <w:rPr>
      <w:rFonts w:ascii="Trebuchet MS" w:eastAsia="Times New Roman" w:hAnsi="Trebuchet MS" w:cs="Times New Roman"/>
      <w:sz w:val="20"/>
      <w:szCs w:val="24"/>
      <w:lang w:val="ro-RO"/>
    </w:rPr>
  </w:style>
  <w:style w:type="paragraph" w:customStyle="1" w:styleId="NoteHead">
    <w:name w:val="NoteHead"/>
    <w:basedOn w:val="Normal"/>
    <w:next w:val="Normal"/>
    <w:uiPriority w:val="99"/>
    <w:rsid w:val="005C7CAE"/>
    <w:pPr>
      <w:tabs>
        <w:tab w:val="num" w:pos="1080"/>
      </w:tabs>
      <w:spacing w:before="720" w:after="720"/>
      <w:jc w:val="center"/>
    </w:pPr>
    <w:rPr>
      <w:rFonts w:ascii="Arial" w:hAnsi="Arial"/>
      <w:b/>
      <w:smallCaps/>
      <w:szCs w:val="20"/>
      <w:lang w:val="en-GB" w:eastAsia="en-GB"/>
    </w:rPr>
  </w:style>
  <w:style w:type="paragraph" w:customStyle="1" w:styleId="Headingform">
    <w:name w:val="Heading form"/>
    <w:basedOn w:val="Heading2"/>
    <w:autoRedefine/>
    <w:uiPriority w:val="99"/>
    <w:rsid w:val="005C7CAE"/>
    <w:pPr>
      <w:keepNext w:val="0"/>
      <w:tabs>
        <w:tab w:val="num" w:pos="360"/>
      </w:tabs>
      <w:jc w:val="center"/>
    </w:pPr>
    <w:rPr>
      <w:rFonts w:ascii="Times New Roman" w:hAnsi="Times New Roman" w:cs="Times New Roman"/>
      <w:iCs/>
      <w:sz w:val="22"/>
    </w:rPr>
  </w:style>
  <w:style w:type="paragraph" w:customStyle="1" w:styleId="Annexetitle">
    <w:name w:val="Annexe_title"/>
    <w:basedOn w:val="Heading1"/>
    <w:next w:val="Normal"/>
    <w:autoRedefine/>
    <w:uiPriority w:val="99"/>
    <w:rsid w:val="005C7CAE"/>
    <w:pPr>
      <w:keepNext w:val="0"/>
      <w:pageBreakBefore/>
      <w:shd w:val="clear" w:color="auto" w:fill="auto"/>
      <w:tabs>
        <w:tab w:val="num" w:pos="360"/>
        <w:tab w:val="left" w:pos="1701"/>
        <w:tab w:val="left" w:pos="2552"/>
      </w:tabs>
      <w:spacing w:after="240"/>
      <w:jc w:val="center"/>
      <w:outlineLvl w:val="9"/>
    </w:pPr>
    <w:rPr>
      <w:rFonts w:ascii="Times New Roman" w:hAnsi="Times New Roman" w:cs="Times New Roman"/>
      <w:bCs w:val="0"/>
      <w:caps/>
      <w:kern w:val="0"/>
      <w:szCs w:val="28"/>
      <w:lang w:val="en-GB" w:eastAsia="en-GB"/>
    </w:rPr>
  </w:style>
  <w:style w:type="paragraph" w:customStyle="1" w:styleId="instruct">
    <w:name w:val="instruct"/>
    <w:basedOn w:val="Normal"/>
    <w:rsid w:val="005C7CAE"/>
    <w:pPr>
      <w:widowControl w:val="0"/>
      <w:autoSpaceDE w:val="0"/>
      <w:autoSpaceDN w:val="0"/>
      <w:adjustRightInd w:val="0"/>
      <w:spacing w:before="40" w:after="40"/>
    </w:pPr>
    <w:rPr>
      <w:rFonts w:cs="Arial"/>
      <w:i/>
      <w:iCs/>
      <w:szCs w:val="21"/>
      <w:lang w:eastAsia="sk-SK"/>
    </w:rPr>
  </w:style>
  <w:style w:type="paragraph" w:customStyle="1" w:styleId="al">
    <w:name w:val="a_l"/>
    <w:basedOn w:val="Normal"/>
    <w:rsid w:val="005C7CAE"/>
    <w:pPr>
      <w:spacing w:before="100" w:beforeAutospacing="1" w:after="100" w:afterAutospacing="1"/>
    </w:pPr>
    <w:rPr>
      <w:rFonts w:ascii="Times New Roman" w:hAnsi="Times New Roman"/>
      <w:sz w:val="24"/>
      <w:lang w:eastAsia="ro-RO"/>
    </w:rPr>
  </w:style>
  <w:style w:type="paragraph" w:styleId="Revision">
    <w:name w:val="Revision"/>
    <w:hidden/>
    <w:uiPriority w:val="99"/>
    <w:semiHidden/>
    <w:rsid w:val="00F72D0F"/>
    <w:pPr>
      <w:spacing w:after="0" w:line="240" w:lineRule="auto"/>
    </w:pPr>
    <w:rPr>
      <w:rFonts w:ascii="Trebuchet MS" w:eastAsia="Times New Roman" w:hAnsi="Trebuchet MS" w:cs="Times New Roman"/>
      <w:sz w:val="20"/>
      <w:szCs w:val="24"/>
      <w:lang w:val="ro-RO"/>
    </w:rPr>
  </w:style>
  <w:style w:type="paragraph" w:customStyle="1" w:styleId="doc-ti">
    <w:name w:val="doc-ti"/>
    <w:basedOn w:val="Normal"/>
    <w:rsid w:val="002A0937"/>
    <w:pPr>
      <w:spacing w:before="100" w:beforeAutospacing="1" w:after="100" w:afterAutospacing="1"/>
    </w:pPr>
    <w:rPr>
      <w:rFonts w:ascii="Times New Roman" w:hAnsi="Times New Roman"/>
      <w:sz w:val="24"/>
      <w:lang w:val="en-US"/>
    </w:rPr>
  </w:style>
  <w:style w:type="table" w:customStyle="1" w:styleId="TableGrid1">
    <w:name w:val="Table Grid1"/>
    <w:basedOn w:val="TableNormal"/>
    <w:next w:val="TableGrid"/>
    <w:uiPriority w:val="39"/>
    <w:rsid w:val="007F4429"/>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23773">
      <w:bodyDiv w:val="1"/>
      <w:marLeft w:val="0"/>
      <w:marRight w:val="0"/>
      <w:marTop w:val="0"/>
      <w:marBottom w:val="0"/>
      <w:divBdr>
        <w:top w:val="none" w:sz="0" w:space="0" w:color="auto"/>
        <w:left w:val="none" w:sz="0" w:space="0" w:color="auto"/>
        <w:bottom w:val="none" w:sz="0" w:space="0" w:color="auto"/>
        <w:right w:val="none" w:sz="0" w:space="0" w:color="auto"/>
      </w:divBdr>
    </w:div>
    <w:div w:id="1030493771">
      <w:bodyDiv w:val="1"/>
      <w:marLeft w:val="0"/>
      <w:marRight w:val="0"/>
      <w:marTop w:val="0"/>
      <w:marBottom w:val="0"/>
      <w:divBdr>
        <w:top w:val="none" w:sz="0" w:space="0" w:color="auto"/>
        <w:left w:val="none" w:sz="0" w:space="0" w:color="auto"/>
        <w:bottom w:val="none" w:sz="0" w:space="0" w:color="auto"/>
        <w:right w:val="none" w:sz="0" w:space="0" w:color="auto"/>
      </w:divBdr>
    </w:div>
    <w:div w:id="1291789340">
      <w:bodyDiv w:val="1"/>
      <w:marLeft w:val="0"/>
      <w:marRight w:val="0"/>
      <w:marTop w:val="0"/>
      <w:marBottom w:val="0"/>
      <w:divBdr>
        <w:top w:val="none" w:sz="0" w:space="0" w:color="auto"/>
        <w:left w:val="none" w:sz="0" w:space="0" w:color="auto"/>
        <w:bottom w:val="none" w:sz="0" w:space="0" w:color="auto"/>
        <w:right w:val="none" w:sz="0" w:space="0" w:color="auto"/>
      </w:divBdr>
    </w:div>
    <w:div w:id="1453162056">
      <w:bodyDiv w:val="1"/>
      <w:marLeft w:val="0"/>
      <w:marRight w:val="0"/>
      <w:marTop w:val="0"/>
      <w:marBottom w:val="0"/>
      <w:divBdr>
        <w:top w:val="none" w:sz="0" w:space="0" w:color="auto"/>
        <w:left w:val="none" w:sz="0" w:space="0" w:color="auto"/>
        <w:bottom w:val="none" w:sz="0" w:space="0" w:color="auto"/>
        <w:right w:val="none" w:sz="0" w:space="0" w:color="auto"/>
      </w:divBdr>
    </w:div>
    <w:div w:id="1715733216">
      <w:bodyDiv w:val="1"/>
      <w:marLeft w:val="0"/>
      <w:marRight w:val="0"/>
      <w:marTop w:val="0"/>
      <w:marBottom w:val="0"/>
      <w:divBdr>
        <w:top w:val="none" w:sz="0" w:space="0" w:color="auto"/>
        <w:left w:val="none" w:sz="0" w:space="0" w:color="auto"/>
        <w:bottom w:val="none" w:sz="0" w:space="0" w:color="auto"/>
        <w:right w:val="none" w:sz="0" w:space="0" w:color="auto"/>
      </w:divBdr>
    </w:div>
    <w:div w:id="182315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5532F-765F-4DD4-A08D-174439551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1479</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ANEXA I – CONDIȚII SPECIFICE</vt:lpstr>
      <vt:lpstr>    SECȚIUNEA II - CONDIȚII SPECIFICE APLICABILE  PRIORITATII DE INVESTITII 1.2 Spri</vt:lpstr>
      <vt:lpstr>    Articolul 1 – Acordarea ajutorului de stat regional de cercetare-dezvoltare şi i</vt:lpstr>
      <vt:lpstr>    Articolul 2 – Alte obligații specifice beneficiarului</vt:lpstr>
      <vt:lpstr>    Articolul 3 – Reguli mecanism recuperare proportională neindeplinire indicatori</vt:lpstr>
      <vt:lpstr>Neindeplinirea unuia sau mai multor indicatori privind unei investiții inițiale,</vt:lpstr>
      <vt:lpstr>În cazul in care, la finalul exercițiului financiar ulterior anului în care se f</vt:lpstr>
      <vt:lpstr>În cazul in care, la finalul exercițiului financiar ulterior anului în care se f</vt:lpstr>
      <vt:lpstr>În cazul in care, la finalul exercițiului financiar ulterior anului în care se f</vt:lpstr>
      <vt:lpstr>Se acordă o pondere egală pentru fiecare indicator suplimentar din valoarea fina</vt:lpstr>
      <vt:lpstr>Din suma rezultata in urma calcului ponderii pentru fiecare indicator, se aplica</vt:lpstr>
      <vt:lpstr>În cazul in care sunt indepliniti partial mai multi indicatori, recuperarea prop</vt:lpstr>
      <vt:lpstr>    Articolul 5 – Alte obligatii ale AMPOR</vt:lpstr>
      <vt:lpstr>AMPOR  își rezervă dreptul de a nu achita  ajutorul de stat regional sau ajutoru</vt:lpstr>
      <vt:lpstr>    Articolul 6 - Alte prevederi</vt:lpstr>
      <vt:lpstr>Din Anexa 9 – Monitorizarea și raportarea, Secțiunea I - Monitorizarea implement</vt:lpstr>
    </vt:vector>
  </TitlesOfParts>
  <Company/>
  <LinksUpToDate>false</LinksUpToDate>
  <CharactersWithSpaces>10039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Gabriela Macoveiu</dc:creator>
  <cp:lastModifiedBy>Alina BOUROSU</cp:lastModifiedBy>
  <cp:revision>18</cp:revision>
  <cp:lastPrinted>2018-01-29T07:26:00Z</cp:lastPrinted>
  <dcterms:created xsi:type="dcterms:W3CDTF">2018-05-31T09:43:00Z</dcterms:created>
  <dcterms:modified xsi:type="dcterms:W3CDTF">2018-08-22T13:24:00Z</dcterms:modified>
</cp:coreProperties>
</file>